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834"/>
        <w:gridCol w:w="4521"/>
      </w:tblGrid>
      <w:tr w:rsidR="00DA21A1" w:rsidRPr="004023C4" w:rsidTr="00D16462">
        <w:trPr>
          <w:tblCellSpacing w:w="7" w:type="dxa"/>
        </w:trPr>
        <w:tc>
          <w:tcPr>
            <w:tcW w:w="0" w:type="auto"/>
            <w:shd w:val="clear" w:color="auto" w:fill="FFFFFF"/>
            <w:vAlign w:val="center"/>
            <w:hideMark/>
          </w:tcPr>
          <w:p w:rsidR="00DA21A1" w:rsidRPr="004023C4" w:rsidRDefault="00DA21A1" w:rsidP="00D16462">
            <w:pPr>
              <w:spacing w:after="0" w:line="240" w:lineRule="auto"/>
              <w:rPr>
                <w:rFonts w:ascii="GHEA Grapalat" w:eastAsia="Times New Roman" w:hAnsi="GHEA Grapalat" w:cs="Times New Roman"/>
                <w:color w:val="000000"/>
                <w:sz w:val="24"/>
                <w:szCs w:val="24"/>
                <w:lang w:eastAsia="ru-RU"/>
              </w:rPr>
            </w:pPr>
            <w:r w:rsidRPr="004023C4">
              <w:rPr>
                <w:rFonts w:ascii="GHEA Grapalat" w:hAnsi="GHEA Grapalat"/>
                <w:lang w:val="hy-AM"/>
              </w:rPr>
              <w:br/>
            </w:r>
            <w:r w:rsidRPr="004023C4">
              <w:rPr>
                <w:rStyle w:val="a3"/>
                <w:rFonts w:ascii="GHEA Grapalat" w:hAnsi="GHEA Grapalat"/>
                <w:b w:val="0"/>
                <w:lang w:val="hy-AM"/>
              </w:rPr>
              <w:t xml:space="preserve">                                                                     </w:t>
            </w:r>
          </w:p>
        </w:tc>
        <w:tc>
          <w:tcPr>
            <w:tcW w:w="4500" w:type="dxa"/>
            <w:shd w:val="clear" w:color="auto" w:fill="FFFFFF"/>
            <w:vAlign w:val="bottom"/>
            <w:hideMark/>
          </w:tcPr>
          <w:p w:rsidR="00DA21A1" w:rsidRPr="004023C4" w:rsidRDefault="00DA21A1" w:rsidP="00D16462">
            <w:pPr>
              <w:spacing w:after="0" w:line="240" w:lineRule="auto"/>
              <w:jc w:val="right"/>
              <w:rPr>
                <w:rFonts w:ascii="GHEA Grapalat" w:eastAsia="Times New Roman" w:hAnsi="GHEA Grapalat" w:cs="Times New Roman"/>
                <w:bCs/>
                <w:color w:val="000000"/>
                <w:sz w:val="24"/>
                <w:szCs w:val="24"/>
                <w:lang w:eastAsia="ru-RU"/>
              </w:rPr>
            </w:pPr>
          </w:p>
          <w:p w:rsidR="00DA21A1" w:rsidRPr="004023C4" w:rsidRDefault="00DA21A1" w:rsidP="00D16462">
            <w:pPr>
              <w:spacing w:after="0" w:line="240" w:lineRule="auto"/>
              <w:jc w:val="right"/>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Հավելված՝</w:t>
            </w:r>
          </w:p>
          <w:p w:rsidR="00DA21A1" w:rsidRPr="004023C4" w:rsidRDefault="00DA21A1" w:rsidP="00D16462">
            <w:pPr>
              <w:spacing w:after="0" w:line="240" w:lineRule="auto"/>
              <w:jc w:val="right"/>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Հայաստանի Հանրապետության Լոռու</w:t>
            </w:r>
          </w:p>
          <w:p w:rsidR="00DA21A1" w:rsidRPr="004023C4" w:rsidRDefault="00DA21A1" w:rsidP="00D16462">
            <w:pPr>
              <w:spacing w:after="0" w:line="240" w:lineRule="auto"/>
              <w:jc w:val="right"/>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մարզի Տաշիր համայնքի ավագանու</w:t>
            </w:r>
          </w:p>
          <w:p w:rsidR="00DA21A1" w:rsidRPr="004023C4" w:rsidRDefault="00DA21A1" w:rsidP="00D16462">
            <w:pPr>
              <w:spacing w:after="0" w:line="240" w:lineRule="auto"/>
              <w:jc w:val="right"/>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202</w:t>
            </w:r>
            <w:r w:rsidRPr="004023C4">
              <w:rPr>
                <w:rFonts w:ascii="GHEA Grapalat" w:eastAsia="Times New Roman" w:hAnsi="GHEA Grapalat" w:cs="Times New Roman"/>
                <w:bCs/>
                <w:color w:val="000000"/>
                <w:sz w:val="24"/>
                <w:szCs w:val="24"/>
                <w:lang w:val="hy-AM" w:eastAsia="ru-RU"/>
              </w:rPr>
              <w:t>4</w:t>
            </w:r>
            <w:r w:rsidRPr="004023C4">
              <w:rPr>
                <w:rFonts w:ascii="GHEA Grapalat" w:eastAsia="Times New Roman" w:hAnsi="GHEA Grapalat" w:cs="Times New Roman"/>
                <w:bCs/>
                <w:color w:val="000000"/>
                <w:sz w:val="24"/>
                <w:szCs w:val="24"/>
                <w:lang w:eastAsia="ru-RU"/>
              </w:rPr>
              <w:t xml:space="preserve"> թվականի </w:t>
            </w:r>
            <w:r w:rsidRPr="004023C4">
              <w:rPr>
                <w:rFonts w:ascii="GHEA Grapalat" w:eastAsia="Times New Roman" w:hAnsi="GHEA Grapalat" w:cs="Times New Roman"/>
                <w:bCs/>
                <w:color w:val="000000"/>
                <w:sz w:val="24"/>
                <w:szCs w:val="24"/>
                <w:lang w:val="hy-AM" w:eastAsia="ru-RU"/>
              </w:rPr>
              <w:t xml:space="preserve"> դեկտեմբերի  24    </w:t>
            </w:r>
            <w:r w:rsidRPr="004023C4">
              <w:rPr>
                <w:rFonts w:ascii="GHEA Grapalat" w:eastAsia="Times New Roman" w:hAnsi="GHEA Grapalat" w:cs="Times New Roman"/>
                <w:bCs/>
                <w:color w:val="000000"/>
                <w:sz w:val="24"/>
                <w:szCs w:val="24"/>
                <w:lang w:eastAsia="ru-RU"/>
              </w:rPr>
              <w:t>-ի</w:t>
            </w:r>
          </w:p>
          <w:p w:rsidR="00DA21A1" w:rsidRPr="004023C4" w:rsidRDefault="00DA21A1" w:rsidP="00D16462">
            <w:pPr>
              <w:spacing w:after="0" w:line="240" w:lineRule="auto"/>
              <w:jc w:val="right"/>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u w:val="single"/>
                <w:lang w:eastAsia="ru-RU"/>
              </w:rPr>
              <w:t>N</w:t>
            </w:r>
            <w:r w:rsidRPr="004023C4">
              <w:rPr>
                <w:rFonts w:ascii="GHEA Grapalat" w:eastAsia="Times New Roman" w:hAnsi="GHEA Grapalat" w:cs="Times New Roman"/>
                <w:bCs/>
                <w:color w:val="000000"/>
                <w:sz w:val="24"/>
                <w:szCs w:val="24"/>
                <w:u w:val="single"/>
                <w:lang w:val="hy-AM" w:eastAsia="ru-RU"/>
              </w:rPr>
              <w:t>128</w:t>
            </w:r>
            <w:r w:rsidRPr="004023C4">
              <w:rPr>
                <w:rFonts w:ascii="GHEA Grapalat" w:eastAsia="Times New Roman" w:hAnsi="GHEA Grapalat" w:cs="Times New Roman"/>
                <w:bCs/>
                <w:color w:val="000000"/>
                <w:sz w:val="24"/>
                <w:szCs w:val="24"/>
                <w:u w:val="single"/>
                <w:lang w:eastAsia="ru-RU"/>
              </w:rPr>
              <w:t xml:space="preserve"> -Ն որոշման</w:t>
            </w:r>
          </w:p>
        </w:tc>
      </w:tr>
    </w:tbl>
    <w:p w:rsidR="00DA21A1" w:rsidRPr="004023C4" w:rsidRDefault="00DA21A1" w:rsidP="00DA21A1">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4023C4">
        <w:rPr>
          <w:rFonts w:ascii="Calibri" w:eastAsia="Times New Roman" w:hAnsi="Calibri" w:cs="Calibri"/>
          <w:color w:val="000000"/>
          <w:sz w:val="24"/>
          <w:szCs w:val="24"/>
          <w:lang w:eastAsia="ru-RU"/>
        </w:rPr>
        <w:t> </w:t>
      </w:r>
    </w:p>
    <w:p w:rsidR="00DA21A1" w:rsidRPr="004023C4" w:rsidRDefault="00DA21A1" w:rsidP="00DA21A1">
      <w:pPr>
        <w:spacing w:after="0" w:line="240" w:lineRule="auto"/>
        <w:jc w:val="center"/>
        <w:rPr>
          <w:rFonts w:ascii="GHEA Grapalat" w:eastAsia="Times New Roman" w:hAnsi="GHEA Grapalat" w:cs="Times New Roman"/>
          <w:bCs/>
          <w:color w:val="000000"/>
          <w:sz w:val="24"/>
          <w:szCs w:val="24"/>
          <w:shd w:val="clear" w:color="auto" w:fill="FFFFFF"/>
          <w:lang w:eastAsia="ru-RU"/>
        </w:rPr>
      </w:pPr>
      <w:r w:rsidRPr="004023C4">
        <w:rPr>
          <w:rFonts w:ascii="GHEA Grapalat" w:eastAsia="Times New Roman" w:hAnsi="GHEA Grapalat" w:cs="Times New Roman"/>
          <w:bCs/>
          <w:color w:val="000000"/>
          <w:sz w:val="24"/>
          <w:szCs w:val="24"/>
          <w:shd w:val="clear" w:color="auto" w:fill="FFFFFF"/>
          <w:lang w:eastAsia="ru-RU"/>
        </w:rPr>
        <w:t>ՀԱՅԱՍՏԱՆԻ ՀԱՆՐԱՊԵՏՈՒԹՅԱՆ ԼՈՌՈՒ ՄԱՐԶԻ ՏԱՇԻՐ ՀԱՄԱՅՆՔԻ ՎԱՐՉԱԿԱՆ ՏԱՐԱԾՔՈՒՄ ԳՏՆՎՈՂ ՔԱՂԱՔԱՑԻԱԿԱՆ ՀՈԳԵՀԱՆԳՍՏԻ (ՀՐԱԺԵՇՏԻ) ԾԻՍԱԿԱՏԱՐՈՒԹՅԱՆ ԾԱՌԱՅՈՒԹՅՈՒՆՆԵՐԻ ԻՐԱԿԱՆԱՑՄԱՆ ԿԱՄ ՄԱՏՈՒՑՄԱՆ ՀԱՄԱՐ ՆԱԽԱՏԵՍՎԱԾ ՇԵՆՔԵՐԻՆ ԵՎ ՇԻՆՈՒԹՅՈՒՆՆԵՐԻՆ ՆԵՐԿԱՅԱՑՎՈՂ ՍԱՀՄԱՆԱՓԱԿՈՒՄՆԵՐԸ, ՊԱՀԱՆՋՆԵՐԸ ԵՎ ՊԱՅՄԱՆՆԵՐԸ</w:t>
      </w:r>
    </w:p>
    <w:p w:rsidR="00DA21A1" w:rsidRPr="004023C4" w:rsidRDefault="00DA21A1" w:rsidP="00DA21A1">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4023C4">
        <w:rPr>
          <w:rFonts w:ascii="Calibri" w:eastAsia="Times New Roman" w:hAnsi="Calibri" w:cs="Calibri"/>
          <w:color w:val="000000"/>
          <w:sz w:val="24"/>
          <w:szCs w:val="24"/>
          <w:lang w:eastAsia="ru-RU"/>
        </w:rPr>
        <w:t> </w:t>
      </w:r>
    </w:p>
    <w:p w:rsidR="00DA21A1" w:rsidRPr="004023C4" w:rsidRDefault="00DA21A1" w:rsidP="00DA21A1">
      <w:pPr>
        <w:spacing w:after="0" w:line="240" w:lineRule="auto"/>
        <w:jc w:val="center"/>
        <w:rPr>
          <w:rFonts w:ascii="GHEA Grapalat" w:eastAsia="Times New Roman" w:hAnsi="GHEA Grapalat" w:cs="Times New Roman"/>
          <w:bCs/>
          <w:color w:val="000000"/>
          <w:sz w:val="24"/>
          <w:szCs w:val="24"/>
          <w:shd w:val="clear" w:color="auto" w:fill="FFFFFF"/>
          <w:lang w:eastAsia="ru-RU"/>
        </w:rPr>
      </w:pPr>
      <w:r w:rsidRPr="004023C4">
        <w:rPr>
          <w:rFonts w:ascii="GHEA Grapalat" w:eastAsia="Times New Roman" w:hAnsi="GHEA Grapalat" w:cs="Times New Roman"/>
          <w:bCs/>
          <w:color w:val="000000"/>
          <w:sz w:val="24"/>
          <w:szCs w:val="24"/>
          <w:shd w:val="clear" w:color="auto" w:fill="FFFFFF"/>
          <w:lang w:eastAsia="ru-RU"/>
        </w:rPr>
        <w:t>ԸՆԴՀԱՆՈՒՐ ԴՐՈՒՅԹՆԵՐ</w:t>
      </w:r>
    </w:p>
    <w:p w:rsidR="00DA21A1" w:rsidRPr="004023C4" w:rsidRDefault="00DA21A1" w:rsidP="00DA21A1">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1.</w:t>
      </w:r>
      <w:r w:rsidRPr="004023C4">
        <w:rPr>
          <w:rFonts w:ascii="Calibri" w:eastAsia="Times New Roman" w:hAnsi="Calibri" w:cs="Calibri"/>
          <w:color w:val="000000"/>
          <w:sz w:val="24"/>
          <w:szCs w:val="24"/>
          <w:lang w:eastAsia="ru-RU"/>
        </w:rPr>
        <w:t> </w:t>
      </w:r>
      <w:r w:rsidRPr="004023C4">
        <w:rPr>
          <w:rFonts w:ascii="GHEA Grapalat" w:eastAsia="Times New Roman" w:hAnsi="GHEA Grapalat" w:cs="Arial Unicode"/>
          <w:color w:val="000000"/>
          <w:sz w:val="24"/>
          <w:szCs w:val="24"/>
          <w:lang w:eastAsia="ru-RU"/>
        </w:rPr>
        <w:t>Սույնով</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սահմանվում</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են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Տաշիր</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համայնքի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վարչական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տարածքում</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գտնվող</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հոգեհանգստի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հրաժեշտի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ծիսակատարության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ծառայությունների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իրականացման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կամ</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մատուցման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համար</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նախատեսված</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շենքերին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և</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շինություններին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այսուհետ՝</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հոգեհանգս</w:t>
      </w:r>
      <w:r w:rsidRPr="004023C4">
        <w:rPr>
          <w:rFonts w:ascii="GHEA Grapalat" w:eastAsia="Times New Roman" w:hAnsi="GHEA Grapalat" w:cs="Times New Roman"/>
          <w:color w:val="000000"/>
          <w:sz w:val="24"/>
          <w:szCs w:val="24"/>
          <w:lang w:eastAsia="ru-RU"/>
        </w:rPr>
        <w:t>տի իրականացման սրահ) ներկայացվող սահմանափակումները, պահանջները և պայմանները:</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2.</w:t>
      </w:r>
      <w:r w:rsidRPr="004023C4">
        <w:rPr>
          <w:rFonts w:ascii="Calibri" w:eastAsia="Times New Roman" w:hAnsi="Calibri" w:cs="Calibri"/>
          <w:color w:val="000000"/>
          <w:sz w:val="24"/>
          <w:szCs w:val="24"/>
          <w:lang w:eastAsia="ru-RU"/>
        </w:rPr>
        <w:t>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հոգեհանգստի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ծառայություններ</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իրականացնելու</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eastAsia="ru-RU"/>
        </w:rPr>
        <w:t>կամ</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մատուցելու</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թույլտվությունը</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տալիս</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է</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Տաշիր</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համայնքի ղեկավարը՝</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ընթացիկ</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տարվա</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տեղական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տուրքի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վճարման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անդորրագրի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հիման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վրա</w:t>
      </w:r>
      <w:r w:rsidRPr="004023C4">
        <w:rPr>
          <w:rFonts w:ascii="GHEA Grapalat" w:eastAsia="Times New Roman" w:hAnsi="GHEA Grapalat" w:cs="Times New Roman"/>
          <w:color w:val="000000"/>
          <w:sz w:val="24"/>
          <w:szCs w:val="24"/>
          <w:lang w:eastAsia="ru-RU"/>
        </w:rPr>
        <w:t>, եթե քաղաքացիական հոգեհանգստի իրականացման սրահը թույլտվության տրամադրման պահին (ինչպես առաջին, այնպես էլ հաջորդ անգամ) համապատասխանում է սույն հավելվածով սահմանված սահմանափակումներին, պահանջներին և պայմաններին:</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3.</w:t>
      </w:r>
      <w:r w:rsidRPr="004023C4">
        <w:rPr>
          <w:rFonts w:ascii="Calibri" w:eastAsia="Times New Roman" w:hAnsi="Calibri" w:cs="Calibri"/>
          <w:color w:val="000000"/>
          <w:sz w:val="24"/>
          <w:szCs w:val="24"/>
          <w:lang w:eastAsia="ru-RU"/>
        </w:rPr>
        <w:t> </w:t>
      </w:r>
      <w:r w:rsidRPr="004023C4">
        <w:rPr>
          <w:rFonts w:ascii="GHEA Grapalat" w:eastAsia="Times New Roman" w:hAnsi="GHEA Grapalat" w:cs="Arial Unicode"/>
          <w:color w:val="000000"/>
          <w:sz w:val="24"/>
          <w:szCs w:val="24"/>
          <w:lang w:eastAsia="ru-RU"/>
        </w:rPr>
        <w:t>Առանց</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թույլտվության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w:t>
      </w:r>
      <w:r w:rsidRPr="004023C4">
        <w:rPr>
          <w:rFonts w:ascii="GHEA Grapalat" w:eastAsia="Times New Roman" w:hAnsi="GHEA Grapalat" w:cs="Times New Roman"/>
          <w:color w:val="000000"/>
          <w:sz w:val="24"/>
          <w:szCs w:val="24"/>
          <w:lang w:eastAsia="ru-RU"/>
        </w:rPr>
        <w:t>ստի (հրաժեշտի) ծիսակատարության ծառայությունների իրականացումը կամ մատուցումը առաջացնում է Հայաստանի Հանրապետության վարչական իրավախախտումների վերաբերյալ օրենսգրքով նախատեսված վարչական պատասխանատվություն:</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Calibri" w:eastAsia="Times New Roman" w:hAnsi="Calibri" w:cs="Calibri"/>
          <w:color w:val="000000"/>
          <w:sz w:val="24"/>
          <w:szCs w:val="24"/>
          <w:lang w:eastAsia="ru-RU"/>
        </w:rPr>
        <w:t> </w:t>
      </w:r>
    </w:p>
    <w:p w:rsidR="00DA21A1" w:rsidRPr="004023C4" w:rsidRDefault="00DA21A1" w:rsidP="00DA21A1">
      <w:pPr>
        <w:spacing w:after="0" w:line="240" w:lineRule="auto"/>
        <w:jc w:val="center"/>
        <w:rPr>
          <w:rFonts w:ascii="GHEA Grapalat" w:eastAsia="Times New Roman" w:hAnsi="GHEA Grapalat" w:cs="Times New Roman"/>
          <w:bCs/>
          <w:color w:val="000000"/>
          <w:sz w:val="24"/>
          <w:szCs w:val="24"/>
          <w:shd w:val="clear" w:color="auto" w:fill="FFFFFF"/>
          <w:lang w:eastAsia="ru-RU"/>
        </w:rPr>
      </w:pPr>
      <w:r w:rsidRPr="004023C4">
        <w:rPr>
          <w:rFonts w:ascii="GHEA Grapalat" w:eastAsia="Times New Roman" w:hAnsi="GHEA Grapalat" w:cs="Times New Roman"/>
          <w:bCs/>
          <w:color w:val="000000"/>
          <w:sz w:val="24"/>
          <w:szCs w:val="24"/>
          <w:shd w:val="clear" w:color="auto" w:fill="FFFFFF"/>
          <w:lang w:eastAsia="ru-RU"/>
        </w:rPr>
        <w:t>ՔԱՂԱՔԱՑԻԱԿԱՆ ՀՈԳԵՀԱՆԳՍՏԻ ԻՐԱԿԱՆԱՑՄԱՆ ՍՐԱՀՆԵՐԻՆ ՆԵՐԿԱՅԱՑՎՈՂ ՍԱՀՄԱՆԱՓԱԿՈՒՄՆԵՐԸ, ՊԱՀԱՆՋՆԵՐԸ ԵՎ ՊԱՅՄԱՆՆԵՐԸ</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Calibri" w:eastAsia="Times New Roman" w:hAnsi="Calibri" w:cs="Calibri"/>
          <w:color w:val="000000"/>
          <w:sz w:val="24"/>
          <w:szCs w:val="24"/>
          <w:lang w:eastAsia="ru-RU"/>
        </w:rPr>
        <w:t> </w:t>
      </w:r>
      <w:r w:rsidRPr="004023C4">
        <w:rPr>
          <w:rFonts w:ascii="GHEA Grapalat" w:eastAsia="Times New Roman" w:hAnsi="GHEA Grapalat" w:cs="Times New Roman"/>
          <w:bCs/>
          <w:color w:val="000000"/>
          <w:sz w:val="24"/>
          <w:szCs w:val="24"/>
          <w:lang w:eastAsia="ru-RU"/>
        </w:rPr>
        <w:t>4.</w:t>
      </w:r>
      <w:r w:rsidRPr="004023C4">
        <w:rPr>
          <w:rFonts w:ascii="Calibri" w:eastAsia="Times New Roman" w:hAnsi="Calibri" w:cs="Calibri"/>
          <w:color w:val="000000"/>
          <w:sz w:val="24"/>
          <w:szCs w:val="24"/>
          <w:lang w:eastAsia="ru-RU"/>
        </w:rPr>
        <w:t>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հոգեհանգստի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իրականացման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սրահները</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կարող</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են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գտնվել՝</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1) ուսումնական, կրթական, մշակութային, առողջապահական, մարզական և սոցիալական կազմակերպություններից, հիմնարկներից, հաստատություններից, հյուրանոցներից, բազմաբնակարան շենքերից, պետական կառավարման և տեղական ինքնակառավարման մարմինների, օտարերկրյա պետությունների և միջազգային կազմակերպությունների կամ դրանց ներկայացուցչությունների վարչական շենքերից, զբոսայգիներից, այգիներից, պուրակներից, հանգստի կամ ժամանցի համար նախատեսված այլ վայրերից, հանրային սննդի օբյեկտներից նվազագույնը 100մ, իսկ անհատական բնակելի տներից նվազագույնը 70մ հեռավորության վրա բացառությամբ, եթե դրանք գտնվելու են՝</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lastRenderedPageBreak/>
        <w:t>ա. հիվանդանոցներում գործող ախտաբանաանատոմիական բաժիններում կամ բաժանմունքներում, կամ</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բ. գերեզմանատների զբաղեցված հողամասի սահմանից մինչև 50մ հեռավորության վրա, կամ</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գ. միայն անհատական բնակելի տներից և (կամ) հանրային սննդի օբյեկտներից մինչև սույն կետի առաջին ենթակետում նշված հեռավորությունների վրա և առկա է դրանց սեփականատերերի գրավոր համաձայնությունը</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bCs/>
          <w:color w:val="000000"/>
          <w:sz w:val="24"/>
          <w:szCs w:val="24"/>
          <w:lang w:eastAsia="ru-RU"/>
        </w:rPr>
        <w:t>5.</w:t>
      </w:r>
      <w:r w:rsidRPr="004023C4">
        <w:rPr>
          <w:rFonts w:ascii="Calibri" w:eastAsia="Times New Roman" w:hAnsi="Calibri" w:cs="Calibri"/>
          <w:color w:val="000000"/>
          <w:sz w:val="24"/>
          <w:szCs w:val="24"/>
          <w:lang w:eastAsia="ru-RU"/>
        </w:rPr>
        <w:t> </w:t>
      </w:r>
      <w:r w:rsidRPr="004023C4">
        <w:rPr>
          <w:rFonts w:ascii="GHEA Grapalat" w:eastAsia="Times New Roman" w:hAnsi="GHEA Grapalat" w:cs="Arial Unicode"/>
          <w:color w:val="000000"/>
          <w:sz w:val="24"/>
          <w:szCs w:val="24"/>
          <w:lang w:eastAsia="ru-RU"/>
        </w:rPr>
        <w:t>Քաղաքացիական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հոգեհանգստի</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իրականացման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սրահները</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պետք</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է</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բավարարեն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հետևյալ</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պահանջներին</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և</w:t>
      </w:r>
      <w:r w:rsidRPr="004023C4">
        <w:rPr>
          <w:rFonts w:ascii="GHEA Grapalat" w:eastAsia="Times New Roman" w:hAnsi="GHEA Grapalat" w:cs="Times New Roman"/>
          <w:color w:val="000000"/>
          <w:sz w:val="24"/>
          <w:szCs w:val="24"/>
          <w:lang w:eastAsia="ru-RU"/>
        </w:rPr>
        <w:t xml:space="preserve"> </w:t>
      </w:r>
      <w:r w:rsidRPr="004023C4">
        <w:rPr>
          <w:rFonts w:ascii="GHEA Grapalat" w:eastAsia="Times New Roman" w:hAnsi="GHEA Grapalat" w:cs="Arial Unicode"/>
          <w:color w:val="000000"/>
          <w:sz w:val="24"/>
          <w:szCs w:val="24"/>
          <w:lang w:eastAsia="ru-RU"/>
        </w:rPr>
        <w:t>պայմաններին՝</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1) Քաղաքացիական հոգեհանգստի իրականացման սրահները պետք է ունենան՝</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ա. նախասրահ՝ հանդերձարանով,</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բ. հանգուցյալի մարմնի և (կամ) աճյունի տեղադրման համար նախատեսված սենյակ,</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գ. շուրջօրյա աշխատանքային ռեժիմով դիակների պահման համար առանձնացված վայր (տարածք),</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դ. սանհանգույց (առնվազն 2 հատ, որից մեկը պետք է մատչելի լինի տեղաշարժման դժվարություններ ունեցող անձանց համար),</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ե. Հայաստանի Հանրապետության օրենսդրությամբ նախատեսված առաջին բժշկական օգնության համար անհրաժեշտ դեղորայքով և կահավորմամբ սենյակ,</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զ. հուղարկավորությունը ստանձնողների ընդունման համար նախատեսված առանձին մուտքով գրասենյակային տարածք,</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2) քաղաքացիական հոգեհանգստի իրականացման սրահը պետք է մատչելի լինի տեղաշարժման դժվարություններ ունեցող անձանց համար՝ առնվազն մինչև հանգուցյալի մարմնի և (կամ) աճյունի տեղադրման համար նախատեսված սենյակ, զուգարան և առաջին բժշկական օգնության սենյակ մուտք գործելու համար,</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eastAsia="ru-RU"/>
        </w:rPr>
        <w:t>3) քաղաքացիական հոգեհանգստի իրականացման սրահում հանգուցյալի մարմնի և (կամ) աճյունի տեղադրման համար նախատեսված երկու և ավելի սենյակի առկայության դեպքում յուրաքանչյուրը պետք է ունենա առանձին մուտք, նախասրահ, սանհանգույցներ,</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4</w:t>
      </w:r>
      <w:r w:rsidRPr="004023C4">
        <w:rPr>
          <w:rFonts w:ascii="GHEA Grapalat" w:eastAsia="Times New Roman" w:hAnsi="GHEA Grapalat" w:cs="Times New Roman"/>
          <w:color w:val="000000"/>
          <w:sz w:val="24"/>
          <w:szCs w:val="24"/>
          <w:lang w:eastAsia="ru-RU"/>
        </w:rPr>
        <w:t>) Հայաստանի Հանրապետության կառավարության 2002 թվականի մարտի 19-ի N 270 որոշման պահանջներին համապատասխան և հասցեի նշմամբ ցուցանակներ, ընդ որում ցուցանակները պետք է լինեն լուսավորված,</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5</w:t>
      </w:r>
      <w:r w:rsidRPr="004023C4">
        <w:rPr>
          <w:rFonts w:ascii="GHEA Grapalat" w:eastAsia="Times New Roman" w:hAnsi="GHEA Grapalat" w:cs="Times New Roman"/>
          <w:color w:val="000000"/>
          <w:sz w:val="24"/>
          <w:szCs w:val="24"/>
          <w:lang w:eastAsia="ru-RU"/>
        </w:rPr>
        <w:t>) քաղաքացիական հոգեհանգստի իրականացման սրահի տարածքը պետք է ունենա յուրաքանչյուր հանգուցյալի մարմնի և (կամ) աճյունի տեղադրման համար նախատեսված մեկ սենյակի հաշվարկով առնվազն 20 ավտոմեքենայի համար նախատեսված կայանատեղ,</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6</w:t>
      </w:r>
      <w:r w:rsidRPr="004023C4">
        <w:rPr>
          <w:rFonts w:ascii="GHEA Grapalat" w:eastAsia="Times New Roman" w:hAnsi="GHEA Grapalat" w:cs="Times New Roman"/>
          <w:color w:val="000000"/>
          <w:sz w:val="24"/>
          <w:szCs w:val="24"/>
          <w:lang w:eastAsia="ru-RU"/>
        </w:rPr>
        <w:t>) քաղաքացիական հոգեհանգստի իրականացման սրահին կից պետք է լինի հանգուցյալի մարմնի և (կամ) աճյունի տեղադրման համար նախատեսված մեկ սենյակի հաշվարկով առնվազն 100 քմ մակերեսով տարածք՝ քաղաքացիական հոգեհանգստի արարողությանը մասնակցող անձանց գտնվելու համար՝ ապահովված աղբամաններով, լուսավորությամբ և ծխելու համար նախատեսված (առանձնացված) հատվածով,</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7</w:t>
      </w:r>
      <w:r w:rsidRPr="004023C4">
        <w:rPr>
          <w:rFonts w:ascii="GHEA Grapalat" w:eastAsia="Times New Roman" w:hAnsi="GHEA Grapalat" w:cs="Times New Roman"/>
          <w:color w:val="000000"/>
          <w:sz w:val="24"/>
          <w:szCs w:val="24"/>
          <w:lang w:eastAsia="ru-RU"/>
        </w:rPr>
        <w:t xml:space="preserve">) քաղաքացիական հոգեհանգստի իրականացման սրահը պետք է ունենա ջեռուցման, հովացման, օդափոխության, իսկ հանգուցյալի մարմնի և (կամ) աճյունի </w:t>
      </w:r>
      <w:r w:rsidRPr="004023C4">
        <w:rPr>
          <w:rFonts w:ascii="GHEA Grapalat" w:eastAsia="Times New Roman" w:hAnsi="GHEA Grapalat" w:cs="Times New Roman"/>
          <w:color w:val="000000"/>
          <w:sz w:val="24"/>
          <w:szCs w:val="24"/>
          <w:lang w:eastAsia="ru-RU"/>
        </w:rPr>
        <w:lastRenderedPageBreak/>
        <w:t>տեղադրման համար նախատեսված սենյակում նաև երաժշտության ձայնային համակարգեր,</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8</w:t>
      </w:r>
      <w:r w:rsidRPr="004023C4">
        <w:rPr>
          <w:rFonts w:ascii="GHEA Grapalat" w:eastAsia="Times New Roman" w:hAnsi="GHEA Grapalat" w:cs="Times New Roman"/>
          <w:color w:val="000000"/>
          <w:sz w:val="24"/>
          <w:szCs w:val="24"/>
          <w:lang w:eastAsia="ru-RU"/>
        </w:rPr>
        <w:t>) քաղաքացիական հոգեհանգստի սրահը շահագործողը պետք է ունենա բժշկի որակավորում ունեցող աշխատակից կամ համապատասխան պայմանագիր Տաշիր քաղաքում գործող բժշկական հաստատությունների հետ՝ քաղաքացիական հոգեհանգստի (հրաժեշտի) ծիսակատարության ծառայությունների իրականացման և (կամ) մատուցման ողջ ժամանակահատվածում բժշկի ներկայությունը ապահովելու համար՝ անհրաժեշտության դեպքում առաջին բժշկական օգնություն ցուցաբերելու նպատակով,</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4023C4">
        <w:rPr>
          <w:rFonts w:ascii="GHEA Grapalat" w:eastAsia="Times New Roman" w:hAnsi="GHEA Grapalat" w:cs="Times New Roman"/>
          <w:color w:val="000000"/>
          <w:sz w:val="24"/>
          <w:szCs w:val="24"/>
          <w:lang w:val="hy-AM" w:eastAsia="ru-RU"/>
        </w:rPr>
        <w:t>9</w:t>
      </w:r>
      <w:r w:rsidRPr="004023C4">
        <w:rPr>
          <w:rFonts w:ascii="GHEA Grapalat" w:eastAsia="Times New Roman" w:hAnsi="GHEA Grapalat" w:cs="Times New Roman"/>
          <w:color w:val="000000"/>
          <w:sz w:val="24"/>
          <w:szCs w:val="24"/>
          <w:lang w:eastAsia="ru-RU"/>
        </w:rPr>
        <w:t>) քաղաքացիական հոգեհանգստի սրահի շահագործողը քաղաքացիական հոգեհանգստի սրահում ծառայությունների իրականացման և (կամ) մատուցման ընթացքում պետք է ապահովի Հայաստանի Հանրապետության օրենսդրությամբ նախատեսված քաղաքաշինական, հակահրդեհային, սանիտարահիգիենիկ (սանիտարահամաճարակաբանական) նորմերի ու կանոնների պահպանումը:</w:t>
      </w:r>
    </w:p>
    <w:p w:rsidR="00DA21A1" w:rsidRPr="004023C4" w:rsidRDefault="00DA21A1" w:rsidP="00DA21A1">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4023C4">
        <w:rPr>
          <w:rFonts w:ascii="GHEA Grapalat" w:eastAsia="Times New Roman" w:hAnsi="GHEA Grapalat" w:cs="Times New Roman"/>
          <w:color w:val="000000"/>
          <w:sz w:val="24"/>
          <w:szCs w:val="24"/>
          <w:lang w:val="hy-AM" w:eastAsia="ru-RU"/>
        </w:rPr>
        <w:t xml:space="preserve">    6.  Քաղաքացիական հոգեհանգստի իրականացման սրահով զբաղեցված և դրա սպասարկման համար անհրաժեշտ հողատարածքը՝ ներառյալ սույն կետի 6-րդ ենթակետով նախատեսված տարածքը պետք է ունենա առնվազն երկու մետր բարձրությամբ անթափանց նյութերով կառուցված ցանկապատ կամ պարիսպ:</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4023C4">
        <w:rPr>
          <w:rFonts w:ascii="GHEA Grapalat" w:eastAsia="Times New Roman" w:hAnsi="GHEA Grapalat" w:cs="Times New Roman"/>
          <w:color w:val="000000"/>
          <w:sz w:val="24"/>
          <w:szCs w:val="24"/>
          <w:lang w:val="hy-AM" w:eastAsia="ru-RU"/>
        </w:rPr>
        <w:t>Ընդ որում քաղաքացիական հոգեհանգստի իրականացման ծառայությունները իրականացվում և (կամ) մատուցվում են միայն սրահի ցանկապատված տարածքում այնպես, որ սրահի տարածքից դուրս գտնվող անձանց համար սգո պարագաները, այդ թվում՝ ծաղիկները և ծաղկեպսակները տեսանելի չլինեն՝ բացառությամբ ավտոկայանատեղիի,</w:t>
      </w: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p>
    <w:p w:rsidR="00DA21A1" w:rsidRPr="004023C4" w:rsidRDefault="00DA21A1" w:rsidP="00DA21A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4023C4">
        <w:rPr>
          <w:rFonts w:ascii="Calibri" w:eastAsia="Times New Roman" w:hAnsi="Calibri" w:cs="Calibri"/>
          <w:bCs/>
          <w:color w:val="000000"/>
          <w:sz w:val="24"/>
          <w:szCs w:val="24"/>
          <w:lang w:val="hy-AM" w:eastAsia="ru-RU"/>
        </w:rPr>
        <w:t> </w:t>
      </w:r>
      <w:r w:rsidRPr="004023C4">
        <w:rPr>
          <w:rFonts w:ascii="GHEA Grapalat" w:eastAsia="Times New Roman" w:hAnsi="GHEA Grapalat" w:cs="Times New Roman"/>
          <w:bCs/>
          <w:color w:val="000000"/>
          <w:sz w:val="24"/>
          <w:szCs w:val="24"/>
          <w:lang w:val="hy-AM" w:eastAsia="ru-RU"/>
        </w:rPr>
        <w:t>7.</w:t>
      </w:r>
      <w:r w:rsidRPr="004023C4">
        <w:rPr>
          <w:rFonts w:ascii="Calibri" w:eastAsia="Times New Roman" w:hAnsi="Calibri" w:cs="Calibri"/>
          <w:color w:val="000000"/>
          <w:sz w:val="24"/>
          <w:szCs w:val="24"/>
          <w:lang w:val="hy-AM" w:eastAsia="ru-RU"/>
        </w:rPr>
        <w:t> </w:t>
      </w:r>
      <w:r w:rsidRPr="004023C4">
        <w:rPr>
          <w:rFonts w:ascii="GHEA Grapalat" w:eastAsia="Times New Roman" w:hAnsi="GHEA Grapalat" w:cs="Arial Unicode"/>
          <w:color w:val="000000"/>
          <w:sz w:val="24"/>
          <w:szCs w:val="24"/>
          <w:lang w:val="hy-AM" w:eastAsia="ru-RU"/>
        </w:rPr>
        <w:t>Քաղաքացիական</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հոգեհանգստի</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իրականացման</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սրահը</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կարող</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է</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ունենալ</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նաև</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հոգևորականի</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համար</w:t>
      </w:r>
      <w:r w:rsidRPr="004023C4">
        <w:rPr>
          <w:rFonts w:ascii="GHEA Grapalat" w:eastAsia="Times New Roman" w:hAnsi="GHEA Grapalat" w:cs="Times New Roman"/>
          <w:color w:val="000000"/>
          <w:sz w:val="24"/>
          <w:szCs w:val="24"/>
          <w:lang w:val="hy-AM" w:eastAsia="ru-RU"/>
        </w:rPr>
        <w:t xml:space="preserve"> </w:t>
      </w:r>
      <w:r w:rsidRPr="004023C4">
        <w:rPr>
          <w:rFonts w:ascii="GHEA Grapalat" w:eastAsia="Times New Roman" w:hAnsi="GHEA Grapalat" w:cs="Arial Unicode"/>
          <w:color w:val="000000"/>
          <w:sz w:val="24"/>
          <w:szCs w:val="24"/>
          <w:lang w:val="hy-AM" w:eastAsia="ru-RU"/>
        </w:rPr>
        <w:t>նախատեսվա</w:t>
      </w:r>
      <w:r w:rsidRPr="004023C4">
        <w:rPr>
          <w:rFonts w:ascii="GHEA Grapalat" w:eastAsia="Times New Roman" w:hAnsi="GHEA Grapalat" w:cs="Times New Roman"/>
          <w:color w:val="000000"/>
          <w:sz w:val="24"/>
          <w:szCs w:val="24"/>
          <w:lang w:val="hy-AM" w:eastAsia="ru-RU"/>
        </w:rPr>
        <w:t>ծ սենյակ, ինչպես նաև առանձին մուտքով ծաղիկների և սգո պարագաների վաճառքի սրահ, որի ցուցափեղկերը և մուտքերը պարտադիր պետք է լինեն վարագուրապատված կամ մգավորված ապակիներով այնպես, որ վաճառվող ապրանքների նմուշները դրսից տեսանելի չլինեն:</w:t>
      </w:r>
    </w:p>
    <w:p w:rsidR="00043C72" w:rsidRPr="00DA21A1" w:rsidRDefault="00043C72">
      <w:pPr>
        <w:rPr>
          <w:lang w:val="hy-AM"/>
        </w:rPr>
      </w:pPr>
      <w:bookmarkStart w:id="0" w:name="_GoBack"/>
      <w:bookmarkEnd w:id="0"/>
    </w:p>
    <w:sectPr w:rsidR="00043C72" w:rsidRPr="00D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D7"/>
    <w:rsid w:val="000065D7"/>
    <w:rsid w:val="00043C72"/>
    <w:rsid w:val="0010121A"/>
    <w:rsid w:val="004E64F1"/>
    <w:rsid w:val="008777C8"/>
    <w:rsid w:val="00DA21A1"/>
    <w:rsid w:val="00DE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56F6-FC7A-4BCA-A309-338BC427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1A1"/>
    <w:pPr>
      <w:spacing w:after="200" w:line="288"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2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5336</Characters>
  <Application>Microsoft Office Word</Application>
  <DocSecurity>0</DocSecurity>
  <Lines>44</Lines>
  <Paragraphs>12</Paragraphs>
  <ScaleCrop>false</ScaleCrop>
  <Company>SPecialiST RePack</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 2</dc:creator>
  <cp:keywords/>
  <dc:description/>
  <cp:lastModifiedBy>Tashir 2</cp:lastModifiedBy>
  <cp:revision>2</cp:revision>
  <dcterms:created xsi:type="dcterms:W3CDTF">2024-12-23T13:53:00Z</dcterms:created>
  <dcterms:modified xsi:type="dcterms:W3CDTF">2024-12-23T13:53:00Z</dcterms:modified>
</cp:coreProperties>
</file>