
<file path=[Content_Types].xml><?xml version="1.0" encoding="utf-8"?>
<Types xmlns="http://schemas.openxmlformats.org/package/2006/content-types">
  <Default Extension="0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57681" w14:textId="77777777" w:rsidR="00C94667" w:rsidRDefault="00C94667" w:rsidP="00C94667">
      <w:pPr>
        <w:pStyle w:val="a3"/>
        <w:spacing w:before="0" w:beforeAutospacing="0" w:after="0" w:afterAutospacing="0"/>
        <w:rPr>
          <w:rStyle w:val="a5"/>
          <w:lang w:val="hy-AM"/>
        </w:rPr>
      </w:pPr>
    </w:p>
    <w:p w14:paraId="01B026EE" w14:textId="77777777" w:rsidR="00C94667" w:rsidRDefault="00C94667" w:rsidP="00C94667">
      <w:pPr>
        <w:jc w:val="right"/>
        <w:rPr>
          <w:rFonts w:ascii="GHEA Grapalat" w:hAnsi="GHEA Grapalat"/>
          <w:bCs/>
          <w:iCs/>
          <w:szCs w:val="24"/>
          <w:lang w:val="hy-AM"/>
        </w:rPr>
      </w:pPr>
      <w:r>
        <w:rPr>
          <w:rFonts w:ascii="GHEA Grapalat" w:hAnsi="GHEA Grapalat"/>
          <w:iCs/>
          <w:szCs w:val="24"/>
          <w:lang w:val="hy-AM"/>
        </w:rPr>
        <w:t xml:space="preserve">Հավելված </w:t>
      </w:r>
    </w:p>
    <w:p w14:paraId="5DD239DF" w14:textId="77777777" w:rsidR="00C94667" w:rsidRDefault="00C94667" w:rsidP="00C94667">
      <w:pPr>
        <w:jc w:val="right"/>
        <w:rPr>
          <w:rFonts w:ascii="GHEA Grapalat" w:hAnsi="GHEA Grapalat"/>
          <w:iCs/>
          <w:szCs w:val="24"/>
          <w:lang w:val="hy-AM"/>
        </w:rPr>
      </w:pPr>
      <w:r>
        <w:rPr>
          <w:rFonts w:ascii="GHEA Grapalat" w:hAnsi="GHEA Grapalat"/>
          <w:iCs/>
          <w:szCs w:val="24"/>
          <w:lang w:val="hy-AM"/>
        </w:rPr>
        <w:t xml:space="preserve">ՀՀ Լոռու մարզի Տաշիր համայնքի ավագանու </w:t>
      </w:r>
    </w:p>
    <w:p w14:paraId="65030FCE" w14:textId="77777777" w:rsidR="00C94667" w:rsidRDefault="00C94667" w:rsidP="00C94667">
      <w:pPr>
        <w:jc w:val="right"/>
        <w:rPr>
          <w:rFonts w:ascii="GHEA Grapalat" w:hAnsi="GHEA Grapalat"/>
          <w:iCs/>
          <w:szCs w:val="24"/>
          <w:lang w:val="hy-AM"/>
        </w:rPr>
      </w:pPr>
      <w:r>
        <w:rPr>
          <w:rFonts w:ascii="GHEA Grapalat" w:hAnsi="GHEA Grapalat"/>
          <w:iCs/>
          <w:szCs w:val="24"/>
          <w:lang w:val="hy-AM"/>
        </w:rPr>
        <w:t>2026 թվականի «հուլիսի »   10-ի</w:t>
      </w:r>
      <w:r>
        <w:rPr>
          <w:rFonts w:ascii="GHEA Grapalat" w:hAnsi="GHEA Grapalat"/>
          <w:iCs/>
          <w:szCs w:val="24"/>
          <w:lang w:val="hy-AM"/>
        </w:rPr>
        <w:br/>
        <w:t>N67 - Ն  որոշման</w:t>
      </w:r>
    </w:p>
    <w:p w14:paraId="418242FA" w14:textId="77777777" w:rsidR="00C94667" w:rsidRDefault="00C94667" w:rsidP="00C94667">
      <w:pPr>
        <w:jc w:val="right"/>
        <w:rPr>
          <w:rFonts w:ascii="GHEA Grapalat" w:hAnsi="GHEA Grapalat"/>
          <w:iCs/>
          <w:szCs w:val="24"/>
          <w:lang w:val="hy-AM"/>
        </w:rPr>
      </w:pPr>
    </w:p>
    <w:p w14:paraId="3D50554D" w14:textId="77777777" w:rsidR="00C94667" w:rsidRDefault="00C94667" w:rsidP="00C94667">
      <w:pPr>
        <w:jc w:val="right"/>
        <w:rPr>
          <w:rFonts w:ascii="GHEA Grapalat" w:hAnsi="GHEA Grapalat"/>
          <w:iCs/>
          <w:szCs w:val="24"/>
          <w:lang w:val="hy-AM"/>
        </w:rPr>
      </w:pPr>
      <w:r>
        <w:rPr>
          <w:rFonts w:ascii="GHEA Grapalat" w:hAnsi="GHEA Grapalat"/>
          <w:iCs/>
          <w:szCs w:val="24"/>
          <w:lang w:val="hy-AM"/>
        </w:rPr>
        <w:t>«Հավելված 1</w:t>
      </w:r>
    </w:p>
    <w:p w14:paraId="4DE534B4" w14:textId="77777777" w:rsidR="00C94667" w:rsidRDefault="00C94667" w:rsidP="00C94667">
      <w:pPr>
        <w:jc w:val="right"/>
        <w:rPr>
          <w:rFonts w:ascii="GHEA Grapalat" w:hAnsi="GHEA Grapalat"/>
          <w:iCs/>
          <w:szCs w:val="24"/>
          <w:lang w:val="hy-AM"/>
        </w:rPr>
      </w:pPr>
      <w:r>
        <w:rPr>
          <w:rFonts w:ascii="GHEA Grapalat" w:hAnsi="GHEA Grapalat"/>
          <w:iCs/>
          <w:szCs w:val="24"/>
          <w:lang w:val="hy-AM"/>
        </w:rPr>
        <w:t xml:space="preserve">ՀՀ Լոռու մարզի Տաշիր համայնքի ավագանու </w:t>
      </w:r>
    </w:p>
    <w:p w14:paraId="6D23AD09" w14:textId="77777777" w:rsidR="00C94667" w:rsidRDefault="00C94667" w:rsidP="00C94667">
      <w:pPr>
        <w:jc w:val="right"/>
        <w:rPr>
          <w:rFonts w:ascii="GHEA Grapalat" w:hAnsi="GHEA Grapalat"/>
          <w:iCs/>
          <w:szCs w:val="24"/>
          <w:lang w:val="hy-AM"/>
        </w:rPr>
      </w:pPr>
      <w:r>
        <w:rPr>
          <w:rFonts w:ascii="GHEA Grapalat" w:hAnsi="GHEA Grapalat"/>
          <w:iCs/>
          <w:szCs w:val="24"/>
          <w:lang w:val="hy-AM"/>
        </w:rPr>
        <w:t>2025 թվականի դեկտեմբերի   24 -ի</w:t>
      </w:r>
      <w:r>
        <w:rPr>
          <w:rFonts w:ascii="GHEA Grapalat" w:hAnsi="GHEA Grapalat"/>
          <w:iCs/>
          <w:szCs w:val="24"/>
          <w:lang w:val="hy-AM"/>
        </w:rPr>
        <w:br/>
        <w:t>N108 - Ն  որոշման»</w:t>
      </w:r>
    </w:p>
    <w:p w14:paraId="0CB235B2" w14:textId="77777777" w:rsidR="00C94667" w:rsidRDefault="00C94667" w:rsidP="00C94667">
      <w:pPr>
        <w:ind w:firstLine="360"/>
        <w:jc w:val="center"/>
        <w:rPr>
          <w:rFonts w:ascii="GHEA Grapalat" w:hAnsi="GHEA Grapalat"/>
          <w:szCs w:val="24"/>
          <w:shd w:val="clear" w:color="auto" w:fill="FFFFFF"/>
          <w:lang w:val="hy-AM"/>
        </w:rPr>
      </w:pPr>
    </w:p>
    <w:p w14:paraId="2BC2B838" w14:textId="77777777" w:rsidR="00C94667" w:rsidRDefault="00C94667" w:rsidP="00C94667">
      <w:pPr>
        <w:ind w:firstLine="360"/>
        <w:jc w:val="center"/>
        <w:rPr>
          <w:rFonts w:ascii="GHEA Grapalat" w:hAnsi="GHEA Grapalat"/>
          <w:iCs/>
          <w:szCs w:val="24"/>
          <w:lang w:val="hy-AM"/>
        </w:rPr>
      </w:pPr>
      <w:r>
        <w:rPr>
          <w:rFonts w:ascii="GHEA Grapalat" w:hAnsi="GHEA Grapalat"/>
          <w:szCs w:val="24"/>
          <w:shd w:val="clear" w:color="auto" w:fill="FFFFFF"/>
          <w:lang w:val="hy-AM"/>
        </w:rPr>
        <w:t>ՀՀ ԼՈՌՈՒ ՄԱՐԶԻ ՏԱՇԻՐ ՀԱՄԱՅՆՔՈՒՄ 2026 ԹՎԱԿԱՆԻ ՀԱՄԱՐ ՏԵՂԱԿԱՆ ՏՈՒՐՔԵՐԻ ՏԵՍԱԿՆԵՐՆ ՈՒ ԴՐՈՒՅՔԱՉԱՓԵՐԸ</w:t>
      </w:r>
    </w:p>
    <w:tbl>
      <w:tblPr>
        <w:tblpPr w:leftFromText="180" w:rightFromText="180" w:bottomFromText="160" w:vertAnchor="text" w:horzAnchor="margin" w:tblpY="6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10"/>
        <w:gridCol w:w="2410"/>
      </w:tblGrid>
      <w:tr w:rsidR="00C94667" w14:paraId="14621285" w14:textId="77777777" w:rsidTr="00D47047">
        <w:trPr>
          <w:cantSplit/>
          <w:trHeight w:val="18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0BEA" w14:textId="77777777" w:rsidR="00C94667" w:rsidRDefault="00C94667" w:rsidP="00D47047">
            <w:pPr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Հ/Հ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0C76" w14:textId="77777777" w:rsidR="00C94667" w:rsidRDefault="00C94667" w:rsidP="00D47047">
            <w:pPr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ՏԵՂԱԿԱՆ     ՏՈՒՐՔԵՐ</w:t>
            </w:r>
          </w:p>
          <w:p w14:paraId="375AFFC2" w14:textId="77777777" w:rsidR="00C94667" w:rsidRDefault="00C94667" w:rsidP="00D47047">
            <w:pPr>
              <w:jc w:val="center"/>
              <w:rPr>
                <w:rFonts w:ascii="GHEA Grapalat" w:hAnsi="GHEA Grapalat" w:cs="Sylfae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1276BD" w14:textId="77777777" w:rsidR="00C94667" w:rsidRDefault="00C94667" w:rsidP="00D47047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202</w:t>
            </w:r>
            <w:r>
              <w:rPr>
                <w:rFonts w:ascii="GHEA Grapalat" w:hAnsi="GHEA Grapalat"/>
                <w:szCs w:val="24"/>
                <w:lang w:val="hy-AM"/>
              </w:rPr>
              <w:t>6</w:t>
            </w:r>
            <w:r>
              <w:rPr>
                <w:rFonts w:ascii="GHEA Grapalat" w:hAnsi="GHEA Grapalat"/>
                <w:szCs w:val="24"/>
              </w:rPr>
              <w:t xml:space="preserve">թ. </w:t>
            </w:r>
            <w:proofErr w:type="spellStart"/>
            <w:r>
              <w:rPr>
                <w:rFonts w:ascii="GHEA Grapalat" w:hAnsi="GHEA Grapalat"/>
                <w:szCs w:val="24"/>
              </w:rPr>
              <w:t>դրույքաչափերը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/ՀՀ </w:t>
            </w:r>
            <w:proofErr w:type="spellStart"/>
            <w:r>
              <w:rPr>
                <w:rFonts w:ascii="GHEA Grapalat" w:hAnsi="GHEA Grapalat"/>
                <w:szCs w:val="24"/>
              </w:rPr>
              <w:t>դրամ</w:t>
            </w:r>
            <w:proofErr w:type="spellEnd"/>
            <w:r>
              <w:rPr>
                <w:rFonts w:ascii="GHEA Grapalat" w:hAnsi="GHEA Grapalat"/>
                <w:szCs w:val="24"/>
              </w:rPr>
              <w:t>/</w:t>
            </w:r>
          </w:p>
        </w:tc>
      </w:tr>
      <w:tr w:rsidR="00C94667" w14:paraId="2193A47F" w14:textId="77777777" w:rsidTr="00D4704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3456" w14:textId="77777777" w:rsidR="00C94667" w:rsidRDefault="00C94667" w:rsidP="00D47047">
            <w:pPr>
              <w:jc w:val="center"/>
              <w:rPr>
                <w:rFonts w:ascii="GHEA Grapalat" w:eastAsia="MS Mincho" w:hAnsi="GHEA Grapalat" w:cs="MS Mincho"/>
                <w:szCs w:val="24"/>
              </w:rPr>
            </w:pPr>
            <w:r>
              <w:rPr>
                <w:rFonts w:ascii="GHEA Grapalat" w:eastAsia="MS Mincho" w:hAnsi="GHEA Grapalat" w:cs="MS Mincho"/>
                <w:szCs w:val="24"/>
              </w:rPr>
              <w:t>2)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DAD" w14:textId="77777777" w:rsidR="00C94667" w:rsidRDefault="00C94667" w:rsidP="00D47047">
            <w:pPr>
              <w:pStyle w:val="a3"/>
              <w:spacing w:line="256" w:lineRule="auto"/>
              <w:jc w:val="both"/>
              <w:rPr>
                <w:rFonts w:cstheme="minorBidi"/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 xml:space="preserve">սույն կետի 1-ին ենթակետով </w:t>
            </w:r>
            <w:proofErr w:type="spellStart"/>
            <w:r>
              <w:rPr>
                <w:rFonts w:eastAsia="Times New Roman" w:cs="Arial"/>
                <w:color w:val="333333"/>
              </w:rPr>
              <w:t>չնախատեսված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r>
              <w:rPr>
                <w:rFonts w:eastAsia="Times New Roman" w:cs="Arial"/>
                <w:color w:val="333333"/>
              </w:rPr>
              <w:t>և</w:t>
            </w:r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Կառավարության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սահմանած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ցանկում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ընդգրկված</w:t>
            </w:r>
            <w:proofErr w:type="spellEnd"/>
            <w:r>
              <w:rPr>
                <w:rFonts w:eastAsia="Times New Roman" w:cs="Arial"/>
                <w:color w:val="333333"/>
              </w:rPr>
              <w:t>՝</w:t>
            </w:r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սահմանամերձ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բնակավայրերից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տարբերվող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բնակավայրերի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տարածքում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կառուցվող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շենքերի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r>
              <w:rPr>
                <w:rFonts w:eastAsia="Times New Roman" w:cs="Arial"/>
                <w:color w:val="333333"/>
              </w:rPr>
              <w:t>և</w:t>
            </w:r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շինությունների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333333"/>
              </w:rPr>
              <w:t>այդ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թվում</w:t>
            </w:r>
            <w:proofErr w:type="spellEnd"/>
            <w:r>
              <w:rPr>
                <w:rFonts w:eastAsia="Times New Roman" w:cs="Arial"/>
                <w:color w:val="333333"/>
              </w:rPr>
              <w:t>՝</w:t>
            </w:r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հասարակական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r>
              <w:rPr>
                <w:rFonts w:eastAsia="Times New Roman" w:cs="Arial"/>
                <w:color w:val="333333"/>
              </w:rPr>
              <w:t>և</w:t>
            </w:r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արտադրական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նշանակության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շենքերի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r>
              <w:rPr>
                <w:rFonts w:eastAsia="Times New Roman" w:cs="Arial"/>
                <w:color w:val="333333"/>
              </w:rPr>
              <w:t>և</w:t>
            </w:r>
            <w:r w:rsidRPr="00036844">
              <w:rPr>
                <w:rFonts w:eastAsia="Times New Roman" w:cs="Arial"/>
                <w:color w:val="333333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333333"/>
              </w:rPr>
              <w:t>շինությունների</w:t>
            </w:r>
            <w:proofErr w:type="spellEnd"/>
            <w:r w:rsidRPr="00036844">
              <w:rPr>
                <w:rFonts w:eastAsia="Times New Roman" w:cs="Arial"/>
                <w:color w:val="333333"/>
              </w:rPr>
              <w:t xml:space="preserve">) </w:t>
            </w:r>
            <w:proofErr w:type="spellStart"/>
            <w:r>
              <w:rPr>
                <w:rFonts w:eastAsia="Times New Roman" w:cs="Arial"/>
                <w:color w:val="333333"/>
              </w:rPr>
              <w:t>համար</w:t>
            </w:r>
            <w:proofErr w:type="spellEnd"/>
            <w:r>
              <w:rPr>
                <w:color w:val="000000"/>
                <w:lang w:val="hy-AM"/>
              </w:rPr>
              <w:t>`</w:t>
            </w:r>
          </w:p>
          <w:p w14:paraId="5CB0F5CB" w14:textId="77777777" w:rsidR="00C94667" w:rsidRDefault="00C94667" w:rsidP="00D47047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65AF" w14:textId="77777777" w:rsidR="00C94667" w:rsidRPr="001B04EF" w:rsidRDefault="00C94667" w:rsidP="00D47047">
            <w:pPr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C94667" w:rsidRPr="00BE0840" w14:paraId="2897EC0C" w14:textId="77777777" w:rsidTr="00D4704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5F46" w14:textId="77777777" w:rsidR="00C94667" w:rsidRDefault="00C94667" w:rsidP="00D47047">
            <w:pPr>
              <w:jc w:val="center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ա.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D0AD" w14:textId="77777777" w:rsidR="00C94667" w:rsidRDefault="00C94667" w:rsidP="00D47047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333333"/>
                <w:szCs w:val="24"/>
              </w:rPr>
              <w:t xml:space="preserve">200-ից 500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քառակուսի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մետր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ընդհանուր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մակերես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ունեցող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շենքերի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շինությունների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համար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բացառությամբ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ջերմոցների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ջերմատների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գյուղատնտեսական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նպատակներով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կառուցվող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Arial"/>
                <w:color w:val="333333"/>
                <w:szCs w:val="24"/>
              </w:rPr>
              <w:t>ջրավազանների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>)՝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6B4B" w14:textId="77777777" w:rsidR="00C94667" w:rsidRDefault="00C94667" w:rsidP="00D4704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30</w:t>
            </w:r>
            <w:r>
              <w:rPr>
                <w:rFonts w:ascii="Calibri" w:hAnsi="Calibri" w:cs="Calibri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000 դրամի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և շենքի (շինության) կառուցման վայրի գոտիականությանը համապատասխանող՝ սույն ենթակետի  զ. պարբերությամբ սահմանված գոտիականության գործակցի արտադրյալը</w:t>
            </w:r>
          </w:p>
        </w:tc>
      </w:tr>
      <w:tr w:rsidR="00C94667" w:rsidRPr="00BE0840" w14:paraId="4DF65536" w14:textId="77777777" w:rsidTr="00D4704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4CFE" w14:textId="77777777" w:rsidR="00C94667" w:rsidRDefault="00C94667" w:rsidP="00D47047">
            <w:pPr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բ.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94CD" w14:textId="77777777" w:rsidR="00C94667" w:rsidRDefault="00C94667" w:rsidP="00D47047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B04EF">
              <w:rPr>
                <w:rFonts w:ascii="GHEA Grapalat" w:hAnsi="GHEA Grapalat" w:cs="Arial"/>
                <w:color w:val="333333"/>
                <w:szCs w:val="24"/>
              </w:rPr>
              <w:t>501-</w:t>
            </w:r>
            <w:r>
              <w:rPr>
                <w:rFonts w:ascii="GHEA Grapalat" w:hAnsi="GHEA Grapalat" w:cs="Arial"/>
                <w:color w:val="333333"/>
                <w:szCs w:val="24"/>
              </w:rPr>
              <w:t>ից</w:t>
            </w:r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1000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քառակուսի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մետր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ընդհանուր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մակերես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ունեցող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շենքերի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r>
              <w:rPr>
                <w:rFonts w:ascii="GHEA Grapalat" w:hAnsi="GHEA Grapalat" w:cs="Arial"/>
                <w:color w:val="333333"/>
                <w:szCs w:val="24"/>
              </w:rPr>
              <w:t>և</w:t>
            </w:r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շինությունների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համար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բացառությամբ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ջերմոցների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ջերմատների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գյուղատնտեսական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նպատակներով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կառուցվող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Arial"/>
                <w:color w:val="333333"/>
                <w:szCs w:val="24"/>
              </w:rPr>
              <w:t>ջրավազանների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>)</w:t>
            </w:r>
            <w:r>
              <w:rPr>
                <w:rFonts w:ascii="GHEA Grapalat" w:hAnsi="GHEA Grapalat" w:cs="Arial"/>
                <w:color w:val="333333"/>
                <w:szCs w:val="24"/>
              </w:rPr>
              <w:t>՝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3EDB" w14:textId="77777777" w:rsidR="00C94667" w:rsidRDefault="00C94667" w:rsidP="00D4704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100</w:t>
            </w:r>
            <w:r>
              <w:rPr>
                <w:rFonts w:ascii="Calibri" w:hAnsi="Calibri" w:cs="Calibri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դրամի և շենքի (շինության) կառուցման վայրի գոտիականությանը համապատասխանող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>՝  սույն ենթակետի  ե. պարբերությամբ  սահմանված գոտիականության գործակցի արտադրյալը</w:t>
            </w:r>
          </w:p>
        </w:tc>
      </w:tr>
      <w:tr w:rsidR="00C94667" w:rsidRPr="00BE0840" w14:paraId="27911F8E" w14:textId="77777777" w:rsidTr="00D4704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E9FB" w14:textId="77777777" w:rsidR="00C94667" w:rsidRDefault="00C94667" w:rsidP="00D47047">
            <w:pPr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lastRenderedPageBreak/>
              <w:t>գ.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3B92" w14:textId="77777777" w:rsidR="00C94667" w:rsidRDefault="00C94667" w:rsidP="00D47047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B04EF">
              <w:rPr>
                <w:rFonts w:ascii="GHEA Grapalat" w:hAnsi="GHEA Grapalat" w:cs="Arial"/>
                <w:color w:val="333333"/>
                <w:szCs w:val="24"/>
              </w:rPr>
              <w:t>1001-</w:t>
            </w:r>
            <w:r>
              <w:rPr>
                <w:rFonts w:ascii="GHEA Grapalat" w:hAnsi="GHEA Grapalat" w:cs="Arial"/>
                <w:color w:val="333333"/>
                <w:szCs w:val="24"/>
              </w:rPr>
              <w:t>ից</w:t>
            </w:r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3000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քառակուսի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մետր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ընդհանուր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մակերես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ունեցող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շենքերի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r>
              <w:rPr>
                <w:rFonts w:ascii="GHEA Grapalat" w:hAnsi="GHEA Grapalat" w:cs="Arial"/>
                <w:color w:val="333333"/>
                <w:szCs w:val="24"/>
              </w:rPr>
              <w:t>և</w:t>
            </w:r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շինությունների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համար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բացառությամբ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ջերմոցների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ջերմատների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գյուղատնտեսական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նպատակներով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կառուցվող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Arial"/>
                <w:color w:val="333333"/>
                <w:szCs w:val="24"/>
              </w:rPr>
              <w:t>ջրավազանների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>)</w:t>
            </w:r>
            <w:r>
              <w:rPr>
                <w:rFonts w:ascii="GHEA Grapalat" w:hAnsi="GHEA Grapalat" w:cs="Arial"/>
                <w:color w:val="333333"/>
                <w:szCs w:val="24"/>
              </w:rPr>
              <w:t>՝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0D68" w14:textId="77777777" w:rsidR="00C94667" w:rsidRDefault="00C94667" w:rsidP="00D4704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200</w:t>
            </w:r>
            <w:r>
              <w:rPr>
                <w:rFonts w:ascii="Calibri" w:hAnsi="Calibri" w:cs="Calibri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Cs w:val="24"/>
                <w:lang w:val="hy-AM"/>
              </w:rPr>
              <w:t>000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դրամի և շենքի (շինության) կառուցման վայրի գոտիականությանը համապատասխանող՝  սույն ենթակետի  զ. պարբերությամբ  սահմանված գոտիականության գործակցի արտադրյալը</w:t>
            </w:r>
          </w:p>
        </w:tc>
      </w:tr>
      <w:tr w:rsidR="00C94667" w:rsidRPr="00BE0840" w14:paraId="1BCD5D29" w14:textId="77777777" w:rsidTr="00D4704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5D16" w14:textId="77777777" w:rsidR="00C94667" w:rsidRDefault="00C94667" w:rsidP="00D47047">
            <w:pPr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դ.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7F1" w14:textId="77777777" w:rsidR="00C94667" w:rsidRPr="001B04EF" w:rsidRDefault="00C94667" w:rsidP="00D47047">
            <w:pPr>
              <w:jc w:val="both"/>
              <w:rPr>
                <w:rFonts w:ascii="GHEA Grapalat" w:hAnsi="GHEA Grapalat" w:cs="Arial"/>
                <w:color w:val="333333"/>
                <w:szCs w:val="24"/>
              </w:rPr>
            </w:pPr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3001 </w:t>
            </w:r>
            <w:r>
              <w:rPr>
                <w:rFonts w:ascii="GHEA Grapalat" w:hAnsi="GHEA Grapalat" w:cs="Arial"/>
                <w:color w:val="333333"/>
                <w:szCs w:val="24"/>
              </w:rPr>
              <w:t>և</w:t>
            </w:r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ավելի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քառակուսի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մետր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ընդհանուր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մակերես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ունեցող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շենքերի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r>
              <w:rPr>
                <w:rFonts w:ascii="GHEA Grapalat" w:hAnsi="GHEA Grapalat" w:cs="Arial"/>
                <w:color w:val="333333"/>
                <w:szCs w:val="24"/>
              </w:rPr>
              <w:t>և</w:t>
            </w:r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շինությունների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համար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բացառությամբ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ջերմոցների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ջերմատների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գյուղատնտեսական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նպատակներով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կառուցվող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Arial"/>
                <w:color w:val="333333"/>
                <w:szCs w:val="24"/>
              </w:rPr>
              <w:t>ջրավազանների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>)</w:t>
            </w:r>
            <w:r>
              <w:rPr>
                <w:rFonts w:ascii="GHEA Grapalat" w:hAnsi="GHEA Grapalat" w:cs="Arial"/>
                <w:color w:val="333333"/>
                <w:szCs w:val="24"/>
              </w:rPr>
              <w:t>՝</w:t>
            </w:r>
            <w:proofErr w:type="gramEnd"/>
          </w:p>
          <w:p w14:paraId="63BA562B" w14:textId="77777777" w:rsidR="00C94667" w:rsidRPr="001B04EF" w:rsidRDefault="00C94667" w:rsidP="00D47047">
            <w:pPr>
              <w:jc w:val="both"/>
              <w:rPr>
                <w:rFonts w:ascii="GHEA Grapalat" w:hAnsi="GHEA Grapalat" w:cs="Arial"/>
                <w:color w:val="333333"/>
                <w:szCs w:val="24"/>
              </w:rPr>
            </w:pPr>
          </w:p>
          <w:p w14:paraId="7E88A5DB" w14:textId="77777777" w:rsidR="00C94667" w:rsidRDefault="00C94667" w:rsidP="00D47047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B486" w14:textId="77777777" w:rsidR="00C94667" w:rsidRDefault="00C94667" w:rsidP="00D4704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Calibri" w:hAnsi="Calibri" w:cs="Calibri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Cs w:val="24"/>
                <w:lang w:val="hy-AM"/>
              </w:rPr>
              <w:t>000</w:t>
            </w:r>
            <w:r>
              <w:rPr>
                <w:rFonts w:ascii="Calibri" w:hAnsi="Calibri" w:cs="Calibri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մեկ միլիոն դրամի և 3000 քառակուսի մետրը գերազանցող մինչև յուրաքանչյուր 3000 քառակուսի մետրի համար մեկ միլիոն դրամի հանրագումարի ու սույն ենթակետի  զ. պարբերությամբ  սահմանված՝ շենքի (շինության) կառուցման վայրի գոտիականությանը համապատասխանող գոտիականության գործակցի արտադրյալը:</w:t>
            </w:r>
          </w:p>
        </w:tc>
      </w:tr>
      <w:tr w:rsidR="00C94667" w:rsidRPr="00BE0840" w14:paraId="672A22D9" w14:textId="77777777" w:rsidTr="00D4704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B7A0" w14:textId="77777777" w:rsidR="00C94667" w:rsidRDefault="00C94667" w:rsidP="00D47047">
            <w:pPr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>ե.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4C7" w14:textId="77777777" w:rsidR="00C94667" w:rsidRPr="001B04EF" w:rsidRDefault="00C94667" w:rsidP="00D47047">
            <w:pPr>
              <w:tabs>
                <w:tab w:val="left" w:pos="1288"/>
              </w:tabs>
              <w:jc w:val="both"/>
              <w:rPr>
                <w:rFonts w:ascii="GHEA Grapalat" w:hAnsi="GHEA Grapalat" w:cs="Arial"/>
                <w:color w:val="333333"/>
                <w:szCs w:val="24"/>
              </w:rPr>
            </w:pPr>
          </w:p>
          <w:p w14:paraId="5D9B3CFD" w14:textId="77777777" w:rsidR="00C94667" w:rsidRDefault="00C94667" w:rsidP="00D47047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ջերմոցների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ջերմատների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ու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գյուղատնտեսական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նպատակներով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կառուցվող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ջրավազանների</w:t>
            </w:r>
            <w:proofErr w:type="spellEnd"/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Cs w:val="24"/>
              </w:rPr>
              <w:t>համար</w:t>
            </w:r>
            <w:proofErr w:type="spellEnd"/>
            <w:r>
              <w:rPr>
                <w:rFonts w:ascii="GHEA Grapalat" w:hAnsi="GHEA Grapalat" w:cs="Arial"/>
                <w:color w:val="333333"/>
                <w:szCs w:val="24"/>
              </w:rPr>
              <w:t>՝</w:t>
            </w:r>
            <w:r w:rsidRPr="001B04EF">
              <w:rPr>
                <w:rFonts w:ascii="GHEA Grapalat" w:hAnsi="GHEA Grapalat" w:cs="Arial"/>
                <w:color w:val="333333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A6AE" w14:textId="77777777" w:rsidR="00C94667" w:rsidRDefault="00C94667" w:rsidP="00D4704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333333"/>
                <w:szCs w:val="24"/>
                <w:lang w:val="hy-AM"/>
              </w:rPr>
              <w:t xml:space="preserve">1 հա (10000 քառակուսի մետր) ընդհանուր մակերեսի հաշվով՝ 400 հազար դրամի, իսկ այլ մակերեսի դեպքում՝ 1 հա-ի (10000 քառակուսի մետրի) հաշվով՝ 400 հազար դրամ </w:t>
            </w:r>
            <w:r>
              <w:rPr>
                <w:rFonts w:ascii="GHEA Grapalat" w:hAnsi="GHEA Grapalat" w:cs="Arial"/>
                <w:color w:val="333333"/>
                <w:szCs w:val="24"/>
                <w:lang w:val="hy-AM"/>
              </w:rPr>
              <w:lastRenderedPageBreak/>
              <w:t>գումարի նկատմամբ համամասնորեն հաշվարկված գումարի և շենքի (շինության) կառուցման վայրի գոտիականությանը համապատասխանողզ պարբերությամբ սահմանված գոտիականության գործակցի արտադրյալը:</w:t>
            </w:r>
          </w:p>
        </w:tc>
      </w:tr>
      <w:tr w:rsidR="00C94667" w14:paraId="09431583" w14:textId="77777777" w:rsidTr="00D47047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BD2A" w14:textId="77777777" w:rsidR="00C94667" w:rsidRDefault="00C94667" w:rsidP="00D47047">
            <w:pPr>
              <w:jc w:val="center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lastRenderedPageBreak/>
              <w:t xml:space="preserve">զ. 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866" w14:textId="77777777" w:rsidR="00C94667" w:rsidRPr="001B04EF" w:rsidRDefault="00C94667" w:rsidP="00D47047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Շենքերի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և</w:t>
            </w:r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շինարարության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թույլտվության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համար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տեղական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տուրքի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դրույքաչափի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հաշվարկման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նպատակով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հիմք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են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ընդունվում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Կառավարության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որոշմամբ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սահմանված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՝</w:t>
            </w:r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տարածագնահատման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գտնվելու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վայրի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գոտիականությանը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համապատասխանող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գործակիցները</w:t>
            </w:r>
            <w:proofErr w:type="spellEnd"/>
            <w:r w:rsidRPr="001B04EF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`</w:t>
            </w:r>
          </w:p>
          <w:p w14:paraId="7690595C" w14:textId="77777777" w:rsidR="00C94667" w:rsidRPr="001B04EF" w:rsidRDefault="00C94667" w:rsidP="00D47047">
            <w:pPr>
              <w:jc w:val="both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  <w:tbl>
            <w:tblPr>
              <w:tblW w:w="687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1"/>
              <w:gridCol w:w="5669"/>
            </w:tblGrid>
            <w:tr w:rsidR="00C94667" w14:paraId="4D7FEAA0" w14:textId="77777777" w:rsidTr="00D47047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AC10321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Գոտի</w:t>
                  </w:r>
                  <w:proofErr w:type="spellEnd"/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A1C142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color w:val="000000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Գոտիականության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գործակից</w:t>
                  </w:r>
                  <w:proofErr w:type="spellEnd"/>
                </w:p>
              </w:tc>
            </w:tr>
            <w:tr w:rsidR="00C94667" w14:paraId="7755B83F" w14:textId="77777777" w:rsidTr="00D47047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58DA76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Cs w:val="24"/>
                      <w:lang w:val="hy-AM"/>
                    </w:rPr>
                    <w:t>1</w:t>
                  </w:r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-4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C1AEA4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5.0</w:t>
                  </w:r>
                </w:p>
              </w:tc>
            </w:tr>
            <w:tr w:rsidR="00C94667" w14:paraId="5C951D0F" w14:textId="77777777" w:rsidTr="00D47047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8A2D97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5-8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03D87E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4.0</w:t>
                  </w:r>
                </w:p>
              </w:tc>
            </w:tr>
            <w:tr w:rsidR="00C94667" w14:paraId="3B1698A2" w14:textId="77777777" w:rsidTr="00D47047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88A6A2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9-12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6D7B0E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Cs w:val="24"/>
                    </w:rPr>
                    <w:t>3.0</w:t>
                  </w:r>
                </w:p>
              </w:tc>
            </w:tr>
            <w:tr w:rsidR="00C94667" w14:paraId="257FB42A" w14:textId="77777777" w:rsidTr="00D47047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CEA62CE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Cs w:val="24"/>
                    </w:rPr>
                  </w:pPr>
                  <w:r>
                    <w:rPr>
                      <w:rFonts w:ascii="GHEA Grapalat" w:hAnsi="GHEA Grapalat"/>
                      <w:szCs w:val="24"/>
                    </w:rPr>
                    <w:t>13-16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6DD5E83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Cs w:val="24"/>
                    </w:rPr>
                  </w:pPr>
                  <w:r>
                    <w:rPr>
                      <w:rFonts w:ascii="GHEA Grapalat" w:hAnsi="GHEA Grapalat"/>
                      <w:szCs w:val="24"/>
                    </w:rPr>
                    <w:t>2.0</w:t>
                  </w:r>
                </w:p>
              </w:tc>
            </w:tr>
            <w:tr w:rsidR="00C94667" w14:paraId="24400F55" w14:textId="77777777" w:rsidTr="00D47047">
              <w:trPr>
                <w:trHeight w:val="250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2F6A61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Cs w:val="24"/>
                    </w:rPr>
                  </w:pPr>
                  <w:r>
                    <w:rPr>
                      <w:rFonts w:ascii="GHEA Grapalat" w:hAnsi="GHEA Grapalat"/>
                      <w:szCs w:val="24"/>
                    </w:rPr>
                    <w:t>17-20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10CAC7" w14:textId="77777777" w:rsidR="00C94667" w:rsidRDefault="00C94667" w:rsidP="00D47047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Cs w:val="24"/>
                    </w:rPr>
                  </w:pPr>
                  <w:r>
                    <w:rPr>
                      <w:rFonts w:ascii="GHEA Grapalat" w:hAnsi="GHEA Grapalat"/>
                      <w:szCs w:val="24"/>
                    </w:rPr>
                    <w:t>1.0</w:t>
                  </w:r>
                </w:p>
              </w:tc>
            </w:tr>
          </w:tbl>
          <w:p w14:paraId="4898FDF4" w14:textId="77777777" w:rsidR="00C94667" w:rsidRDefault="00C94667" w:rsidP="00D47047">
            <w:pPr>
              <w:jc w:val="both"/>
              <w:rPr>
                <w:rFonts w:ascii="GHEA Grapalat" w:hAnsi="GHEA Grapalat"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5DD2" w14:textId="77777777" w:rsidR="00C94667" w:rsidRDefault="00C94667" w:rsidP="00D47047">
            <w:pPr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</w:p>
        </w:tc>
      </w:tr>
    </w:tbl>
    <w:p w14:paraId="6D9CFC5B" w14:textId="77777777" w:rsidR="00C94667" w:rsidRDefault="00C94667" w:rsidP="00C94667">
      <w:pPr>
        <w:pStyle w:val="a3"/>
        <w:rPr>
          <w:rStyle w:val="a5"/>
          <w:lang w:val="hy-AM"/>
        </w:rPr>
      </w:pPr>
    </w:p>
    <w:p w14:paraId="3A8A30FC" w14:textId="77777777" w:rsidR="00C94667" w:rsidRPr="008E223D" w:rsidRDefault="00C94667" w:rsidP="00C94667">
      <w:pPr>
        <w:pStyle w:val="a3"/>
        <w:spacing w:before="0" w:beforeAutospacing="0" w:after="0" w:afterAutospacing="0"/>
        <w:jc w:val="center"/>
        <w:rPr>
          <w:lang w:val="hy-AM"/>
        </w:rPr>
      </w:pPr>
      <w:r w:rsidRPr="008E223D">
        <w:rPr>
          <w:rStyle w:val="a5"/>
          <w:lang w:val="hy-AM"/>
        </w:rPr>
        <w:t xml:space="preserve">ՆԱԽԱԳԻԾ  </w:t>
      </w:r>
      <w:r>
        <w:rPr>
          <w:rStyle w:val="a5"/>
          <w:lang w:val="hy-AM"/>
        </w:rPr>
        <w:t>68</w:t>
      </w:r>
      <w:r w:rsidRPr="008E223D">
        <w:rPr>
          <w:rStyle w:val="a5"/>
          <w:lang w:val="hy-AM"/>
        </w:rPr>
        <w:t>-</w:t>
      </w:r>
      <w:r>
        <w:rPr>
          <w:rStyle w:val="a5"/>
          <w:lang w:val="hy-AM"/>
        </w:rPr>
        <w:t>Լ</w:t>
      </w:r>
      <w:r w:rsidRPr="008E223D">
        <w:rPr>
          <w:b/>
          <w:bCs/>
          <w:lang w:val="hy-AM"/>
        </w:rPr>
        <w:br/>
      </w:r>
      <w:r w:rsidRPr="008E223D">
        <w:rPr>
          <w:b/>
          <w:bCs/>
          <w:noProof/>
        </w:rPr>
        <w:drawing>
          <wp:inline distT="0" distB="0" distL="0" distR="0" wp14:anchorId="7514D349" wp14:editId="3AFA9B9E">
            <wp:extent cx="6381750" cy="28575"/>
            <wp:effectExtent l="0" t="0" r="0" b="0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գիծ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4653"/>
      </w:tblGrid>
      <w:tr w:rsidR="00C94667" w:rsidRPr="00BE0840" w14:paraId="306D885B" w14:textId="77777777" w:rsidTr="00D47047">
        <w:trPr>
          <w:tblCellSpacing w:w="0" w:type="dxa"/>
          <w:jc w:val="center"/>
        </w:trPr>
        <w:tc>
          <w:tcPr>
            <w:tcW w:w="2777" w:type="pct"/>
            <w:vAlign w:val="center"/>
            <w:hideMark/>
          </w:tcPr>
          <w:p w14:paraId="62860C2F" w14:textId="77777777" w:rsidR="00C94667" w:rsidRPr="008E223D" w:rsidRDefault="00C94667" w:rsidP="00D47047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E223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223" w:type="pct"/>
            <w:vAlign w:val="center"/>
            <w:hideMark/>
          </w:tcPr>
          <w:p w14:paraId="4B8E62B5" w14:textId="77777777" w:rsidR="00C94667" w:rsidRPr="00B807E5" w:rsidRDefault="00C94667" w:rsidP="00D47047">
            <w:pPr>
              <w:spacing w:after="0"/>
              <w:jc w:val="right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807E5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 ԼՈՌՈՒ ՄԱՐԶԻ ՏԱՇԻՐ ՀԱՄԱՅՆՔԻ 2027-2029 ԹՎԱԿԱՆՆԵՐԻ ՄԻՋՆԱԺԱՄԿԵՏ ԾԱԽՍԵՐԻ ԾՐԱԳԻՐԸ ՀԱՍՏԱՏԵԼՈՒ ՄԱՍԻՆ</w:t>
            </w:r>
          </w:p>
        </w:tc>
      </w:tr>
    </w:tbl>
    <w:p w14:paraId="56AF74FD" w14:textId="77777777" w:rsidR="008A5D11" w:rsidRPr="00C94667" w:rsidRDefault="008A5D11">
      <w:pPr>
        <w:rPr>
          <w:lang w:val="hy-AM"/>
        </w:rPr>
      </w:pPr>
      <w:bookmarkStart w:id="0" w:name="_GoBack"/>
      <w:bookmarkEnd w:id="0"/>
    </w:p>
    <w:sectPr w:rsidR="008A5D11" w:rsidRPr="00C94667" w:rsidSect="00C94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DB"/>
    <w:rsid w:val="00272ADB"/>
    <w:rsid w:val="008A5D11"/>
    <w:rsid w:val="00C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F6C8D-098E-4DDA-AFE8-CF41982B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6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C9466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C94667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2026-07-13T06:11:00Z</dcterms:created>
  <dcterms:modified xsi:type="dcterms:W3CDTF">2026-07-13T06:12:00Z</dcterms:modified>
</cp:coreProperties>
</file>