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6C" w:rsidRPr="001E1E52" w:rsidRDefault="0066486C" w:rsidP="0066486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lang w:val="hy-AM"/>
        </w:rPr>
      </w:pPr>
    </w:p>
    <w:p w:rsidR="0066486C" w:rsidRPr="001E1E52" w:rsidRDefault="0066486C" w:rsidP="0066486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1E1E52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1 </w:t>
      </w:r>
    </w:p>
    <w:p w:rsidR="0066486C" w:rsidRPr="001E1E52" w:rsidRDefault="0066486C" w:rsidP="0066486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1E1E52">
        <w:rPr>
          <w:rFonts w:ascii="GHEA Grapalat" w:hAnsi="GHEA Grapalat" w:cs="Sylfaen"/>
          <w:b/>
          <w:sz w:val="20"/>
          <w:szCs w:val="20"/>
          <w:lang w:val="hy-AM"/>
        </w:rPr>
        <w:t>ՀՀ Լոռու մարզի Տաշիր համայնքի ավագանու</w:t>
      </w:r>
    </w:p>
    <w:p w:rsidR="0066486C" w:rsidRPr="001E1E52" w:rsidRDefault="0066486C" w:rsidP="0066486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1E1E52">
        <w:rPr>
          <w:rFonts w:ascii="GHEA Grapalat" w:hAnsi="GHEA Grapalat" w:cs="Sylfaen"/>
          <w:b/>
          <w:sz w:val="20"/>
          <w:szCs w:val="20"/>
          <w:lang w:val="hy-AM"/>
        </w:rPr>
        <w:t>« 27»  մարտի 27 -ի 2025 թվականի</w:t>
      </w:r>
    </w:p>
    <w:p w:rsidR="0066486C" w:rsidRPr="001E1E52" w:rsidRDefault="0066486C" w:rsidP="0066486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1E1E52">
        <w:rPr>
          <w:rFonts w:ascii="GHEA Grapalat" w:hAnsi="GHEA Grapalat" w:cs="Sylfaen"/>
          <w:b/>
          <w:sz w:val="20"/>
          <w:szCs w:val="20"/>
          <w:lang w:val="hy-AM"/>
        </w:rPr>
        <w:t>N 28 - Լ որոշման</w:t>
      </w:r>
    </w:p>
    <w:p w:rsidR="0066486C" w:rsidRPr="001E1E52" w:rsidRDefault="0066486C" w:rsidP="0066486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6486C" w:rsidRPr="001E1E52" w:rsidRDefault="0066486C" w:rsidP="0066486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ԼՈՌՈՒ ՄԱՐԶԻ ՀԱՄԱՅՆՔՈՒՄ ՀԱՆՐԱՅԻՆ ՀԱՎԱՔՆԵՐԻ ԱՆՑԿԱՑՄԱՆ ԻՐԱԶԵԿՈՒՄՆԵՐԻ ԳՐԱՆՑԱՄԱՏՅԱՆԻ ՎԱՐՄԱՆ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Pr="001E1E52">
        <w:rPr>
          <w:rFonts w:ascii="GHEA Grapalat" w:hAnsi="GHEA Grapalat"/>
          <w:sz w:val="24"/>
          <w:szCs w:val="24"/>
          <w:lang w:val="hy-AM"/>
        </w:rPr>
        <w:t>ՀՀ Լոռու մարզի Տաշիր համայնքում</w:t>
      </w: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1E1E52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1E1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66486C" w:rsidRPr="001E1E52" w:rsidRDefault="0066486C" w:rsidP="0066486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սահմանված կարգով Տաշիր 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66486C" w:rsidRPr="001E1E52" w:rsidRDefault="0066486C" w:rsidP="0066486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66486C" w:rsidRPr="001E1E52" w:rsidRDefault="0066486C" w:rsidP="0066486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66486C" w:rsidRPr="001E1E52" w:rsidRDefault="0066486C" w:rsidP="0066486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1E1E5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66486C" w:rsidRPr="001E1E52" w:rsidRDefault="0066486C" w:rsidP="0066486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</w:t>
      </w: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1E1E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66486C" w:rsidRPr="001E1E52" w:rsidRDefault="0066486C" w:rsidP="0066486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հուշարձանների, </w:t>
      </w:r>
      <w:r w:rsidRPr="001E1E52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66486C" w:rsidRPr="001E1E52" w:rsidRDefault="0066486C" w:rsidP="006648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1E1E52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043C72" w:rsidRPr="0066486C" w:rsidRDefault="00043C72">
      <w:pPr>
        <w:rPr>
          <w:lang w:val="hy-AM"/>
        </w:rPr>
      </w:pPr>
      <w:bookmarkStart w:id="0" w:name="_GoBack"/>
      <w:bookmarkEnd w:id="0"/>
    </w:p>
    <w:sectPr w:rsidR="00043C72" w:rsidRPr="0066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47"/>
    <w:rsid w:val="00043C72"/>
    <w:rsid w:val="0010121A"/>
    <w:rsid w:val="004E64F1"/>
    <w:rsid w:val="005F0247"/>
    <w:rsid w:val="0066486C"/>
    <w:rsid w:val="008777C8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55FA2-7CED-4C8A-80BB-51C00CE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66486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66486C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2025-03-29T11:17:00Z</dcterms:created>
  <dcterms:modified xsi:type="dcterms:W3CDTF">2025-03-29T11:17:00Z</dcterms:modified>
</cp:coreProperties>
</file>