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Default="00AB5367" w:rsidP="00AB5367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 w:rsidRPr="0043039B">
        <w:rPr>
          <w:rFonts w:ascii="Sylfaen" w:hAnsi="Sylfaen"/>
          <w:lang w:val="hy-AM"/>
        </w:rPr>
        <w:t>ՀՀ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2019</w:t>
      </w:r>
      <w:r w:rsidRPr="00D53B62">
        <w:rPr>
          <w:rFonts w:ascii="Sylfaen" w:hAnsi="Sylfaen"/>
          <w:lang w:val="hy-AM"/>
        </w:rPr>
        <w:t>թ</w:t>
      </w:r>
      <w:r w:rsidRPr="00D53B62">
        <w:rPr>
          <w:rFonts w:ascii="Sylfaen" w:hAnsi="Sylfaen"/>
          <w:lang w:val="nl-NL"/>
        </w:rPr>
        <w:t>.</w:t>
      </w:r>
      <w:r w:rsidR="006F2659" w:rsidRPr="006F2659">
        <w:rPr>
          <w:rFonts w:ascii="Sylfaen" w:hAnsi="Sylfaen"/>
          <w:lang w:val="nl-NL"/>
        </w:rPr>
        <w:t xml:space="preserve"> </w:t>
      </w:r>
      <w:proofErr w:type="spellStart"/>
      <w:r w:rsidR="006F2659">
        <w:rPr>
          <w:rFonts w:ascii="Sylfaen" w:hAnsi="Sylfaen"/>
        </w:rPr>
        <w:t>հուլիսի</w:t>
      </w:r>
      <w:proofErr w:type="spellEnd"/>
      <w:r>
        <w:rPr>
          <w:rFonts w:ascii="Sylfaen" w:hAnsi="Sylfaen"/>
          <w:lang w:val="hy-AM"/>
        </w:rPr>
        <w:t xml:space="preserve"> 1</w:t>
      </w:r>
      <w:r w:rsidR="006F2659" w:rsidRPr="006F2659">
        <w:rPr>
          <w:rFonts w:ascii="Sylfaen" w:hAnsi="Sylfaen"/>
          <w:lang w:val="nl-NL"/>
        </w:rPr>
        <w:t>2</w:t>
      </w:r>
      <w:r w:rsidRPr="00D53B62">
        <w:rPr>
          <w:rFonts w:ascii="Sylfaen" w:hAnsi="Sylfaen"/>
          <w:lang w:val="nl-NL"/>
        </w:rPr>
        <w:t>–ի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N</w:t>
      </w:r>
      <w:r>
        <w:rPr>
          <w:rFonts w:ascii="Sylfaen" w:hAnsi="Sylfaen"/>
          <w:lang w:val="nl-NL"/>
        </w:rPr>
        <w:t xml:space="preserve"> Ա </w:t>
      </w:r>
      <w:r w:rsidRPr="001D24FC">
        <w:rPr>
          <w:rFonts w:ascii="Sylfaen" w:hAnsi="Sylfaen"/>
          <w:lang w:val="hy-AM"/>
        </w:rPr>
        <w:t>որոշման</w:t>
      </w:r>
    </w:p>
    <w:p w:rsidR="00AB5367" w:rsidRPr="00D53B62" w:rsidRDefault="00AB5367" w:rsidP="00AB5367">
      <w:pPr>
        <w:pStyle w:val="a3"/>
        <w:spacing w:line="240" w:lineRule="auto"/>
        <w:ind w:left="0"/>
        <w:rPr>
          <w:rFonts w:ascii="Sylfaen" w:hAnsi="Sylfaen" w:cs="Sylfaen"/>
          <w:sz w:val="22"/>
          <w:szCs w:val="22"/>
          <w:lang w:val="smn-FI"/>
        </w:rPr>
      </w:pPr>
    </w:p>
    <w:p w:rsidR="00AB5367" w:rsidRPr="001D24FC" w:rsidRDefault="00AB5367" w:rsidP="00AB5367">
      <w:pPr>
        <w:jc w:val="center"/>
        <w:rPr>
          <w:rFonts w:ascii="Sylfaen" w:hAnsi="Sylfaen" w:cs="Sylfaen"/>
          <w:b/>
          <w:i/>
          <w:color w:val="000000"/>
          <w:lang w:val="hy-AM"/>
        </w:rPr>
      </w:pPr>
      <w:r w:rsidRPr="00D53B62">
        <w:rPr>
          <w:rFonts w:ascii="Sylfaen" w:hAnsi="Sylfaen" w:cs="Sylfaen"/>
          <w:b/>
          <w:i/>
          <w:lang w:val="hy-AM"/>
        </w:rPr>
        <w:t>Հայաստանի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Հանրապետության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Լոռու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մարզի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Տաշիր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համայնքի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սեփականությանը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Arial Armenian"/>
          <w:b/>
          <w:i/>
        </w:rPr>
        <w:t>պատկանող</w:t>
      </w:r>
      <w:proofErr w:type="spellEnd"/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հողամասը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մրցույթով,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վարձակալության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իրավունքով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օգտագործման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տրամադրվող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մեկնարկային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վարձավճարի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չափն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ու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պայմանները</w:t>
      </w:r>
    </w:p>
    <w:tbl>
      <w:tblPr>
        <w:tblpPr w:leftFromText="180" w:rightFromText="180" w:vertAnchor="text" w:horzAnchor="margin" w:tblpXSpec="center" w:tblpY="150"/>
        <w:tblW w:w="16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843"/>
        <w:gridCol w:w="1843"/>
        <w:gridCol w:w="2268"/>
        <w:gridCol w:w="1332"/>
        <w:gridCol w:w="833"/>
        <w:gridCol w:w="2293"/>
        <w:gridCol w:w="1586"/>
        <w:gridCol w:w="1249"/>
        <w:gridCol w:w="1249"/>
      </w:tblGrid>
      <w:tr w:rsidR="00AB5367" w:rsidRPr="00D53B62" w:rsidTr="006F2659">
        <w:trPr>
          <w:trHeight w:val="3220"/>
        </w:trPr>
        <w:tc>
          <w:tcPr>
            <w:tcW w:w="426" w:type="dxa"/>
            <w:vAlign w:val="center"/>
          </w:tcPr>
          <w:p w:rsidR="00AB5367" w:rsidRPr="00D53B62" w:rsidRDefault="00AB5367" w:rsidP="00283BAE">
            <w:pPr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N</w:t>
            </w:r>
          </w:p>
        </w:tc>
        <w:tc>
          <w:tcPr>
            <w:tcW w:w="1525" w:type="dxa"/>
            <w:vAlign w:val="center"/>
          </w:tcPr>
          <w:p w:rsidR="00AB5367" w:rsidRPr="00D53B62" w:rsidRDefault="00AB5367" w:rsidP="00283BAE">
            <w:pPr>
              <w:ind w:left="-16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գտնվելու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վայրը</w:t>
            </w:r>
            <w:proofErr w:type="spellEnd"/>
          </w:p>
        </w:tc>
        <w:tc>
          <w:tcPr>
            <w:tcW w:w="1843" w:type="dxa"/>
            <w:vAlign w:val="center"/>
          </w:tcPr>
          <w:p w:rsidR="00AB5367" w:rsidRPr="00D53B62" w:rsidRDefault="00AB5367" w:rsidP="00283BAE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ծածկագիրը</w:t>
            </w:r>
            <w:proofErr w:type="spellEnd"/>
          </w:p>
        </w:tc>
        <w:tc>
          <w:tcPr>
            <w:tcW w:w="1843" w:type="dxa"/>
            <w:vAlign w:val="center"/>
          </w:tcPr>
          <w:p w:rsidR="00AB5367" w:rsidRPr="00D53B62" w:rsidRDefault="00AB5367" w:rsidP="00283BAE">
            <w:pPr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գործառնական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2268" w:type="dxa"/>
            <w:vAlign w:val="center"/>
          </w:tcPr>
          <w:p w:rsidR="00AB5367" w:rsidRPr="00D53B62" w:rsidRDefault="00AB5367" w:rsidP="00283BAE">
            <w:pPr>
              <w:ind w:left="-108" w:right="-46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նպատակային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AB5367" w:rsidRPr="00D53B62" w:rsidRDefault="00AB5367" w:rsidP="00283BAE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չափը</w:t>
            </w:r>
            <w:proofErr w:type="spellEnd"/>
          </w:p>
          <w:p w:rsidR="00AB5367" w:rsidRPr="00D53B62" w:rsidRDefault="00AB5367" w:rsidP="00283BAE">
            <w:pPr>
              <w:ind w:left="-80" w:right="-67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(</w:t>
            </w:r>
            <w:proofErr w:type="spellStart"/>
            <w:r w:rsidRPr="00D53B62">
              <w:rPr>
                <w:rFonts w:ascii="Sylfaen" w:hAnsi="Sylfaen"/>
                <w:b/>
              </w:rPr>
              <w:t>հեկտար</w:t>
            </w:r>
            <w:proofErr w:type="spellEnd"/>
            <w:r w:rsidRPr="00D53B62">
              <w:rPr>
                <w:rFonts w:ascii="Sylfaen" w:hAnsi="Sylfaen"/>
                <w:b/>
              </w:rPr>
              <w:t>)</w:t>
            </w:r>
          </w:p>
        </w:tc>
        <w:tc>
          <w:tcPr>
            <w:tcW w:w="833" w:type="dxa"/>
            <w:vAlign w:val="center"/>
          </w:tcPr>
          <w:p w:rsidR="00AB5367" w:rsidRPr="00D53B62" w:rsidRDefault="00AB5367" w:rsidP="00283BAE">
            <w:pPr>
              <w:ind w:left="-47" w:right="-11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կարգը</w:t>
            </w:r>
            <w:proofErr w:type="spellEnd"/>
          </w:p>
        </w:tc>
        <w:tc>
          <w:tcPr>
            <w:tcW w:w="2293" w:type="dxa"/>
            <w:vAlign w:val="center"/>
          </w:tcPr>
          <w:p w:rsidR="00AB5367" w:rsidRPr="00D53B62" w:rsidRDefault="00AB5367" w:rsidP="00283BAE">
            <w:pPr>
              <w:ind w:left="-102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Օգտագործման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տրամադրման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նպատակը</w:t>
            </w:r>
            <w:proofErr w:type="spellEnd"/>
          </w:p>
          <w:p w:rsidR="00AB5367" w:rsidRPr="00D53B62" w:rsidRDefault="00AB5367" w:rsidP="00283BAE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586" w:type="dxa"/>
            <w:vAlign w:val="center"/>
          </w:tcPr>
          <w:p w:rsidR="00AB5367" w:rsidRPr="00D53B62" w:rsidRDefault="00AB5367" w:rsidP="00283BAE">
            <w:pPr>
              <w:ind w:left="-108" w:right="-90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սահմանափ-ակումների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r w:rsidRPr="00D53B62">
              <w:rPr>
                <w:rFonts w:ascii="Sylfaen" w:hAnsi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ներառյալ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`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սերվիտուտների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)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D53B62" w:rsidRDefault="00AB5367" w:rsidP="00283BAE">
            <w:pPr>
              <w:ind w:left="-59" w:right="-79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Վարձակալու-թյան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ժամկետը</w:t>
            </w:r>
            <w:proofErr w:type="spellEnd"/>
          </w:p>
          <w:p w:rsidR="00AB5367" w:rsidRPr="00D53B62" w:rsidRDefault="00AB5367" w:rsidP="00283BAE">
            <w:pPr>
              <w:ind w:left="-59" w:right="-79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տարի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  <w:tc>
          <w:tcPr>
            <w:tcW w:w="1249" w:type="dxa"/>
            <w:vAlign w:val="center"/>
          </w:tcPr>
          <w:p w:rsidR="00AB5367" w:rsidRPr="00D53B62" w:rsidRDefault="00AB5367" w:rsidP="00283BAE">
            <w:pPr>
              <w:ind w:left="-108" w:right="-108"/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Վարձավճարի</w:t>
            </w:r>
            <w:proofErr w:type="spellEnd"/>
          </w:p>
          <w:p w:rsidR="00AB5367" w:rsidRPr="00D53B62" w:rsidRDefault="00AB5367" w:rsidP="00283BAE">
            <w:pPr>
              <w:ind w:left="-108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մեկնարկային</w:t>
            </w:r>
            <w:proofErr w:type="spellEnd"/>
          </w:p>
          <w:p w:rsidR="00AB5367" w:rsidRPr="00D53B62" w:rsidRDefault="00AB5367" w:rsidP="00283BAE">
            <w:pPr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չափը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AB5367" w:rsidRPr="00D53B62" w:rsidRDefault="00AB5367" w:rsidP="00283BAE">
            <w:pPr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դրամ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</w:tr>
      <w:tr w:rsidR="00AB5367" w:rsidRPr="00D53B62" w:rsidTr="006F2659">
        <w:trPr>
          <w:trHeight w:val="735"/>
        </w:trPr>
        <w:tc>
          <w:tcPr>
            <w:tcW w:w="426" w:type="dxa"/>
            <w:vAlign w:val="center"/>
          </w:tcPr>
          <w:p w:rsidR="00AB5367" w:rsidRPr="00661DF9" w:rsidRDefault="00AB5367" w:rsidP="00283BA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525" w:type="dxa"/>
            <w:vAlign w:val="center"/>
          </w:tcPr>
          <w:p w:rsidR="00AB5367" w:rsidRPr="006F2659" w:rsidRDefault="00AB5367" w:rsidP="00283BAE">
            <w:pPr>
              <w:ind w:left="-16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Տաշիր համայնք, ք Տաշիր</w:t>
            </w:r>
            <w:r w:rsidR="006F2659" w:rsidRPr="006F2659">
              <w:rPr>
                <w:rFonts w:ascii="Sylfaen" w:hAnsi="Sylfaen"/>
                <w:lang w:val="hy-AM"/>
              </w:rPr>
              <w:t>, 14-րդ թաղամաս, Երևանյան փողոց, 377/3</w:t>
            </w:r>
          </w:p>
        </w:tc>
        <w:tc>
          <w:tcPr>
            <w:tcW w:w="1843" w:type="dxa"/>
            <w:vAlign w:val="center"/>
          </w:tcPr>
          <w:p w:rsidR="00AB5367" w:rsidRPr="006F2659" w:rsidRDefault="006F2659" w:rsidP="006F2659">
            <w:pPr>
              <w:ind w:left="-108" w:right="-108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06-008-0</w:t>
            </w:r>
            <w:r>
              <w:rPr>
                <w:rFonts w:ascii="Sylfaen" w:hAnsi="Sylfaen" w:cs="Sylfaen"/>
              </w:rPr>
              <w:t>277</w:t>
            </w:r>
            <w:r w:rsidR="00AB5367">
              <w:rPr>
                <w:rFonts w:ascii="Sylfaen" w:hAnsi="Sylfaen" w:cs="Sylfaen"/>
                <w:lang w:val="hy-AM"/>
              </w:rPr>
              <w:t>-00</w:t>
            </w:r>
            <w:r>
              <w:rPr>
                <w:rFonts w:ascii="Sylfaen" w:hAnsi="Sylfaen" w:cs="Sylfaen"/>
              </w:rPr>
              <w:t>44</w:t>
            </w:r>
          </w:p>
        </w:tc>
        <w:tc>
          <w:tcPr>
            <w:tcW w:w="1843" w:type="dxa"/>
            <w:vAlign w:val="center"/>
          </w:tcPr>
          <w:p w:rsidR="00AB5367" w:rsidRPr="00661DF9" w:rsidRDefault="00584AEF" w:rsidP="00584AEF">
            <w:pPr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</w:t>
            </w:r>
          </w:p>
        </w:tc>
        <w:tc>
          <w:tcPr>
            <w:tcW w:w="2268" w:type="dxa"/>
            <w:vAlign w:val="center"/>
          </w:tcPr>
          <w:p w:rsidR="00AB5367" w:rsidRPr="00D53B62" w:rsidRDefault="00584AEF" w:rsidP="00283BAE">
            <w:pPr>
              <w:ind w:left="-24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բնակավայրերի</w:t>
            </w:r>
            <w:proofErr w:type="spellEnd"/>
          </w:p>
          <w:p w:rsidR="00AB5367" w:rsidRPr="00D53B62" w:rsidRDefault="00AB5367" w:rsidP="00283BAE">
            <w:pPr>
              <w:rPr>
                <w:rFonts w:ascii="Sylfaen" w:hAnsi="Sylfaen"/>
              </w:rPr>
            </w:pPr>
          </w:p>
        </w:tc>
        <w:tc>
          <w:tcPr>
            <w:tcW w:w="1332" w:type="dxa"/>
            <w:vAlign w:val="center"/>
          </w:tcPr>
          <w:p w:rsidR="00AB5367" w:rsidRPr="006F2659" w:rsidRDefault="006F2659" w:rsidP="00283BAE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1,51606</w:t>
            </w:r>
          </w:p>
        </w:tc>
        <w:tc>
          <w:tcPr>
            <w:tcW w:w="833" w:type="dxa"/>
            <w:vAlign w:val="center"/>
          </w:tcPr>
          <w:p w:rsidR="00AB5367" w:rsidRPr="006F2659" w:rsidRDefault="006F2659" w:rsidP="00283BAE">
            <w:pPr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Այլ</w:t>
            </w:r>
            <w:proofErr w:type="spellEnd"/>
          </w:p>
        </w:tc>
        <w:tc>
          <w:tcPr>
            <w:tcW w:w="2293" w:type="dxa"/>
            <w:vAlign w:val="center"/>
          </w:tcPr>
          <w:p w:rsidR="00AB5367" w:rsidRPr="00D53B62" w:rsidRDefault="00AB5367" w:rsidP="00283BAE">
            <w:pPr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586" w:type="dxa"/>
            <w:vAlign w:val="center"/>
          </w:tcPr>
          <w:p w:rsidR="00AB5367" w:rsidRPr="00661DF9" w:rsidRDefault="00AB5367" w:rsidP="00283BA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չկա</w:t>
            </w:r>
          </w:p>
        </w:tc>
        <w:tc>
          <w:tcPr>
            <w:tcW w:w="1249" w:type="dxa"/>
            <w:vAlign w:val="center"/>
          </w:tcPr>
          <w:p w:rsidR="00AB5367" w:rsidRPr="00D86D2E" w:rsidRDefault="00AB5367" w:rsidP="00283BAE">
            <w:pPr>
              <w:jc w:val="center"/>
              <w:rPr>
                <w:rFonts w:ascii="Sylfaen" w:hAnsi="Sylfaen" w:cs="Sylfaen"/>
                <w:highlight w:val="yellow"/>
                <w:lang w:val="hy-AM"/>
              </w:rPr>
            </w:pPr>
            <w:r w:rsidRPr="00D86D2E">
              <w:rPr>
                <w:rFonts w:ascii="Sylfaen" w:hAnsi="Sylfaen" w:cs="Sylfaen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AB5367" w:rsidRPr="00D86D2E" w:rsidRDefault="00D86D2E" w:rsidP="00283BAE">
            <w:pPr>
              <w:rPr>
                <w:rFonts w:ascii="Sylfaen" w:hAnsi="Sylfaen" w:cs="Calibri"/>
                <w:highlight w:val="yellow"/>
              </w:rPr>
            </w:pPr>
            <w:r w:rsidRPr="00D86D2E">
              <w:rPr>
                <w:rFonts w:ascii="Sylfaen" w:hAnsi="Sylfaen" w:cs="Calibri"/>
                <w:highlight w:val="yellow"/>
              </w:rPr>
              <w:t>33700</w:t>
            </w:r>
          </w:p>
        </w:tc>
      </w:tr>
    </w:tbl>
    <w:p w:rsidR="00AF6BE9" w:rsidRPr="00584AEF" w:rsidRDefault="00AF6BE9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</w:rPr>
      </w:pPr>
    </w:p>
    <w:p w:rsidR="00AF6BE9" w:rsidRDefault="00AB5367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584AEF">
        <w:rPr>
          <w:rFonts w:ascii="Sylfaen" w:hAnsi="Sylfaen" w:cs="Sylfaen"/>
          <w:b/>
          <w:sz w:val="24"/>
          <w:szCs w:val="24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 w:rsidR="00AF6BE9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ՍՈԼՈ</w:t>
      </w:r>
      <w:bookmarkStart w:id="0" w:name="_GoBack"/>
      <w:bookmarkEnd w:id="0"/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ՅԱՆ</w:t>
      </w:r>
    </w:p>
    <w:p w:rsidR="00AB5367" w:rsidRDefault="00AB5367" w:rsidP="00AB5367">
      <w:pPr>
        <w:tabs>
          <w:tab w:val="center" w:pos="8135"/>
          <w:tab w:val="left" w:pos="12615"/>
        </w:tabs>
        <w:rPr>
          <w:rFonts w:ascii="Sylfaen" w:hAnsi="Sylfaen" w:cs="Sylfaen"/>
          <w:b/>
          <w:sz w:val="24"/>
          <w:szCs w:val="24"/>
          <w:lang w:val="en-GB"/>
        </w:rPr>
        <w:sectPr w:rsidR="00AB5367" w:rsidSect="00AF6BE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AF6BE9" w:rsidRDefault="00AF6BE9" w:rsidP="006F2659">
      <w:pPr>
        <w:jc w:val="right"/>
        <w:rPr>
          <w:rFonts w:ascii="Sylfaen" w:hAnsi="Sylfaen"/>
          <w:lang w:val="hy-AM"/>
        </w:rPr>
      </w:pPr>
    </w:p>
    <w:sectPr w:rsidR="00AF6BE9" w:rsidSect="00AB53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1E6D63"/>
    <w:rsid w:val="00233189"/>
    <w:rsid w:val="002B3C59"/>
    <w:rsid w:val="002E613F"/>
    <w:rsid w:val="00353006"/>
    <w:rsid w:val="00584AEF"/>
    <w:rsid w:val="005A67CB"/>
    <w:rsid w:val="006F2659"/>
    <w:rsid w:val="00A403B3"/>
    <w:rsid w:val="00AB5367"/>
    <w:rsid w:val="00AF6BE9"/>
    <w:rsid w:val="00C371EB"/>
    <w:rsid w:val="00D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6669F-6A0A-4F0A-959D-E7199313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2019-06-28T04:37:00Z</cp:lastPrinted>
  <dcterms:created xsi:type="dcterms:W3CDTF">2019-05-14T13:09:00Z</dcterms:created>
  <dcterms:modified xsi:type="dcterms:W3CDTF">2019-07-11T13:59:00Z</dcterms:modified>
</cp:coreProperties>
</file>