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17" w:rsidRPr="00B56093" w:rsidRDefault="00616F17" w:rsidP="00616F1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616F17" w:rsidRPr="00B56093" w:rsidRDefault="00616F17" w:rsidP="00616F1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ՀՀ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Լոռու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մարզի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Տաշիր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համայնքի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ավագանու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616F17" w:rsidRPr="00B56093" w:rsidRDefault="00616F17" w:rsidP="00616F1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B56093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nl-NL"/>
        </w:rPr>
        <w:t>2 թվականի հունվարի N 31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-Ա </w:t>
      </w:r>
      <w:r w:rsidRPr="00B56093">
        <w:rPr>
          <w:rFonts w:ascii="GHEA Grapalat" w:hAnsi="GHEA Grapalat"/>
          <w:sz w:val="20"/>
          <w:szCs w:val="20"/>
          <w:lang w:val="hy-AM"/>
        </w:rPr>
        <w:t>որոշման</w:t>
      </w:r>
    </w:p>
    <w:p w:rsidR="00616F17" w:rsidRPr="00B56093" w:rsidRDefault="00616F17" w:rsidP="00616F1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B56093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616F17" w:rsidRPr="00B56093" w:rsidRDefault="00616F17" w:rsidP="00616F1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5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984"/>
        <w:gridCol w:w="1560"/>
        <w:gridCol w:w="1417"/>
        <w:gridCol w:w="1560"/>
        <w:gridCol w:w="1843"/>
        <w:gridCol w:w="1276"/>
        <w:gridCol w:w="992"/>
      </w:tblGrid>
      <w:tr w:rsidR="00616F17" w:rsidRPr="00B56093" w:rsidTr="000070BC">
        <w:trPr>
          <w:trHeight w:val="3220"/>
        </w:trPr>
        <w:tc>
          <w:tcPr>
            <w:tcW w:w="421" w:type="dxa"/>
            <w:vAlign w:val="center"/>
          </w:tcPr>
          <w:p w:rsidR="00616F17" w:rsidRPr="00B56093" w:rsidRDefault="00616F17" w:rsidP="000070B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16F17" w:rsidRPr="00B56093" w:rsidRDefault="00616F17" w:rsidP="000070BC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417" w:type="dxa"/>
            <w:vAlign w:val="center"/>
          </w:tcPr>
          <w:p w:rsidR="00616F17" w:rsidRPr="00B56093" w:rsidRDefault="00616F17" w:rsidP="000070B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616F17" w:rsidRPr="00B56093" w:rsidRDefault="00616F17" w:rsidP="000070BC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16F17" w:rsidRPr="00B56093" w:rsidRDefault="00616F17" w:rsidP="000070BC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616F17" w:rsidRPr="00B56093" w:rsidRDefault="00616F17" w:rsidP="000070BC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B56093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616F17" w:rsidRPr="00B56093" w:rsidRDefault="00616F17" w:rsidP="000070BC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616F17" w:rsidRPr="00B56093" w:rsidRDefault="00616F17" w:rsidP="000070BC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616F17" w:rsidRPr="00B56093" w:rsidRDefault="00616F17" w:rsidP="000070B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1404D3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616F17" w:rsidRPr="001404D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1404D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1404D3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1404D3"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 w:rsidRPr="001404D3">
              <w:rPr>
                <w:rFonts w:ascii="GHEA Grapalat" w:hAnsi="GHEA Grapalat" w:cs="Sylfaen"/>
                <w:sz w:val="18"/>
                <w:szCs w:val="18"/>
              </w:rPr>
              <w:t>0201</w:t>
            </w:r>
            <w:r w:rsidRPr="001404D3"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 w:rsidRPr="001404D3">
              <w:rPr>
                <w:rFonts w:ascii="GHEA Grapalat" w:hAnsi="GHEA Grapalat" w:cs="Sylfaen"/>
                <w:sz w:val="18"/>
                <w:szCs w:val="18"/>
              </w:rPr>
              <w:t>0001</w:t>
            </w:r>
          </w:p>
        </w:tc>
        <w:tc>
          <w:tcPr>
            <w:tcW w:w="1984" w:type="dxa"/>
            <w:vAlign w:val="center"/>
          </w:tcPr>
          <w:p w:rsidR="00616F17" w:rsidRPr="001404D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1404D3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 w:rsidRPr="001404D3"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1404D3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 w:cs="Sylfaen"/>
                <w:sz w:val="18"/>
                <w:szCs w:val="18"/>
                <w:lang w:val="en-US"/>
              </w:rPr>
              <w:t>100.19828</w:t>
            </w:r>
          </w:p>
        </w:tc>
        <w:tc>
          <w:tcPr>
            <w:tcW w:w="1560" w:type="dxa"/>
          </w:tcPr>
          <w:p w:rsidR="00616F17" w:rsidRPr="001404D3" w:rsidRDefault="00616F17" w:rsidP="000070BC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 w:rsidRPr="001404D3">
              <w:rPr>
                <w:rFonts w:ascii="GHEA Grapalat" w:hAnsi="GHEA Grapalat"/>
                <w:lang w:val="en-US"/>
              </w:rPr>
              <w:t>3</w:t>
            </w:r>
            <w:r w:rsidRPr="001404D3">
              <w:rPr>
                <w:rFonts w:ascii="GHEA Grapalat" w:hAnsi="GHEA Grapalat"/>
              </w:rPr>
              <w:t xml:space="preserve"> -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1404D3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1404D3" w:rsidRDefault="00616F17" w:rsidP="000070BC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 w:cs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616F17" w:rsidRPr="001404D3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 w:cs="Calibri"/>
                <w:sz w:val="18"/>
                <w:szCs w:val="18"/>
                <w:lang w:val="en-US"/>
              </w:rPr>
              <w:t>1132300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962F40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29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20.17071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228000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D02FA7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0025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30.01209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339200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D02FA7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0024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20.0406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226500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962F40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28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21.0112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237500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962F40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31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30.0456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339600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962F40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24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70.06003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791700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962F40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23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10.02578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113300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601329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30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10.00576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113100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601329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10.06568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113800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601329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27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36.01295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407000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601329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20.01352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226200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601329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20.04359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226500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Pr="00B56093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601329" w:rsidRDefault="00616F17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06-053-</w:t>
            </w:r>
            <w:r>
              <w:rPr>
                <w:rFonts w:ascii="GHEA Grapalat" w:hAnsi="GHEA Grapalat" w:cs="Sylfaen"/>
                <w:sz w:val="18"/>
                <w:szCs w:val="18"/>
              </w:rPr>
              <w:t>0201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</w:rPr>
              <w:t>00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22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16F17" w:rsidRPr="00962F40" w:rsidRDefault="00616F17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20.08046</w:t>
            </w:r>
          </w:p>
        </w:tc>
        <w:tc>
          <w:tcPr>
            <w:tcW w:w="1560" w:type="dxa"/>
          </w:tcPr>
          <w:p w:rsidR="00616F17" w:rsidRDefault="00616F17" w:rsidP="000070BC">
            <w:r w:rsidRPr="00C92668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C92668">
              <w:rPr>
                <w:rFonts w:ascii="GHEA Grapalat" w:hAnsi="GHEA Grapalat"/>
                <w:color w:val="000000" w:themeColor="text1"/>
              </w:rPr>
              <w:t xml:space="preserve"> -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616F17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227000</w:t>
            </w:r>
          </w:p>
        </w:tc>
      </w:tr>
    </w:tbl>
    <w:p w:rsidR="00616F17" w:rsidRDefault="00616F17" w:rsidP="00616F17">
      <w:pPr>
        <w:pStyle w:val="a3"/>
        <w:spacing w:before="0" w:beforeAutospacing="0" w:after="0" w:afterAutospacing="0"/>
        <w:rPr>
          <w:lang w:val="hy-AM"/>
        </w:rPr>
      </w:pPr>
    </w:p>
    <w:p w:rsidR="00616F17" w:rsidRDefault="00616F17" w:rsidP="00616F17">
      <w:pPr>
        <w:pStyle w:val="a3"/>
        <w:spacing w:before="0" w:beforeAutospacing="0" w:after="0" w:afterAutospacing="0"/>
        <w:rPr>
          <w:lang w:val="hy-AM"/>
        </w:rPr>
      </w:pPr>
    </w:p>
    <w:p w:rsidR="00616F17" w:rsidRDefault="00616F17" w:rsidP="00616F17">
      <w:pPr>
        <w:pStyle w:val="a3"/>
        <w:spacing w:before="0" w:beforeAutospacing="0" w:after="0" w:afterAutospacing="0"/>
        <w:rPr>
          <w:lang w:val="hy-AM"/>
        </w:rPr>
      </w:pPr>
      <w:r>
        <w:rPr>
          <w:lang w:val="en-US"/>
        </w:rPr>
        <w:t xml:space="preserve"> </w:t>
      </w:r>
    </w:p>
    <w:p w:rsidR="00616F17" w:rsidRPr="008B2954" w:rsidRDefault="00616F17" w:rsidP="00616F17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616F17" w:rsidRPr="001404D3" w:rsidRDefault="00616F17" w:rsidP="00616F1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1404D3">
        <w:rPr>
          <w:rFonts w:ascii="GHEA Grapalat" w:hAnsi="GHEA Grapalat"/>
          <w:sz w:val="24"/>
          <w:szCs w:val="24"/>
          <w:lang w:val="en-US"/>
        </w:rPr>
        <w:t>ԱՇԽԱՏԱԿԱԶՄԻ ՔԱՐՏՈՒՂԱՐ</w:t>
      </w:r>
      <w:r>
        <w:rPr>
          <w:rFonts w:ascii="GHEA Grapalat" w:hAnsi="GHEA Grapalat"/>
          <w:sz w:val="24"/>
          <w:szCs w:val="24"/>
          <w:lang w:val="en-US"/>
        </w:rPr>
        <w:t xml:space="preserve">՝                                                    </w:t>
      </w:r>
      <w:r w:rsidRPr="001404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1404D3">
        <w:rPr>
          <w:rFonts w:ascii="GHEA Grapalat" w:hAnsi="GHEA Grapalat"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1404D3">
        <w:rPr>
          <w:rFonts w:ascii="GHEA Grapalat" w:hAnsi="GHEA Grapalat"/>
          <w:sz w:val="24"/>
          <w:szCs w:val="24"/>
          <w:lang w:val="en-US"/>
        </w:rPr>
        <w:t>ՍՈԼԱՅԱՆ</w:t>
      </w:r>
    </w:p>
    <w:p w:rsidR="000661B4" w:rsidRDefault="000661B4">
      <w:bookmarkStart w:id="0" w:name="_GoBack"/>
      <w:bookmarkEnd w:id="0"/>
    </w:p>
    <w:sectPr w:rsidR="000661B4" w:rsidSect="00616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6"/>
    <w:rsid w:val="000661B4"/>
    <w:rsid w:val="005A7C56"/>
    <w:rsid w:val="006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267C-08D0-4B7D-8AF7-380D9B6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616F1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16F17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2022-01-27T14:14:00Z</dcterms:created>
  <dcterms:modified xsi:type="dcterms:W3CDTF">2022-01-27T14:14:00Z</dcterms:modified>
</cp:coreProperties>
</file>