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48.0" w:type="dxa"/>
        <w:jc w:val="left"/>
        <w:tblInd w:w="-12.0" w:type="dxa"/>
        <w:tblLayout w:type="fixed"/>
        <w:tblLook w:val="0400"/>
      </w:tblPr>
      <w:tblGrid>
        <w:gridCol w:w="10848"/>
        <w:tblGridChange w:id="0">
          <w:tblGrid>
            <w:gridCol w:w="10848"/>
          </w:tblGrid>
        </w:tblGridChange>
      </w:tblGrid>
      <w:tr>
        <w:trPr>
          <w:cantSplit w:val="0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2">
            <w:pPr>
              <w:spacing w:after="0" w:line="240" w:lineRule="auto"/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 Հավելված N 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ՀՀ կառավարության 2006 թվականի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ind w:right="168" w:firstLine="375"/>
              <w:jc w:val="right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15"/>
                <w:szCs w:val="15"/>
                <w:rtl w:val="0"/>
              </w:rPr>
              <w:t xml:space="preserve">նոյեմբերի 16-ի N 1708-Ն որոշման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hd w:fill="ffffff" w:val="clear"/>
        <w:spacing w:after="0" w:line="240" w:lineRule="auto"/>
        <w:ind w:right="168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240" w:lineRule="auto"/>
        <w:ind w:right="168"/>
        <w:jc w:val="right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u w:val="single"/>
          <w:rtl w:val="0"/>
        </w:rPr>
        <w:t xml:space="preserve">Ձև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0" w:line="24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0" w:line="24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 Ա Յ Տ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Հայաստանի Հանրապետության համայնքների տնտեսական և սոցիալական ենթակառուցվածքների զարգացմանն ուղղված սուբվենցիաների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ind w:right="168"/>
        <w:jc w:val="center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2"/>
        <w:tblW w:w="10875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3345"/>
        <w:gridCol w:w="7530"/>
        <w:tblGridChange w:id="0">
          <w:tblGrid>
            <w:gridCol w:w="3345"/>
            <w:gridCol w:w="75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C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անվանումը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" w:line="240" w:lineRule="auto"/>
              <w:ind w:left="42" w:right="60" w:firstLine="0"/>
              <w:jc w:val="both"/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ՀՀ Լոռու մարզի Տաշիր համայնքի  փողոցների լուսավորության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համակարգի հիմնանորոգում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0E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Մարզ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0F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Լոռի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9.9355468750001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0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Համայնքը /համայնքները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1">
            <w:pPr>
              <w:widowControl w:val="0"/>
              <w:tabs>
                <w:tab w:val="left" w:leader="none" w:pos="4933"/>
              </w:tabs>
              <w:spacing w:before="13" w:lineRule="auto"/>
              <w:ind w:left="20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Համայնքը՝ Տաշիր,</w:t>
            </w:r>
          </w:p>
          <w:p w:rsidR="00000000" w:rsidDel="00000000" w:rsidP="00000000" w:rsidRDefault="00000000" w:rsidRPr="00000000" w14:paraId="00000012">
            <w:pPr>
              <w:widowControl w:val="0"/>
              <w:tabs>
                <w:tab w:val="left" w:leader="none" w:pos="4933"/>
              </w:tabs>
              <w:spacing w:before="13" w:lineRule="auto"/>
              <w:ind w:left="20" w:right="90" w:firstLine="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Մասնակից բնակավայրերը՝ Ապավեն, Արծնի, Գոգավան,Կաթնառատ, Ձյունաշող, Ձորամուտ, Մեդովկա, Մեծավան, Նորաշեն, Պաղաղբյուր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3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/բնակավայրի հեռավորությունը մայրաքաղաք Երևանից, ինչպես նաև մարզկենտրոնից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</w:t>
              <w:tab/>
              <w:t xml:space="preserve">հեռավորությունը</w:t>
            </w:r>
          </w:p>
          <w:p w:rsidR="00000000" w:rsidDel="00000000" w:rsidP="00000000" w:rsidRDefault="00000000" w:rsidRPr="00000000" w14:paraId="00000015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մայրաքաղաքից՝ 161/ 174 / 145 կմ է,</w:t>
            </w:r>
          </w:p>
          <w:p w:rsidR="00000000" w:rsidDel="00000000" w:rsidP="00000000" w:rsidRDefault="00000000" w:rsidRPr="00000000" w14:paraId="00000016">
            <w:pPr>
              <w:ind w:right="9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մարզկենտրոնից ՝ 52/ 73/ 44 կմ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7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/բնակավայրի բնակչությունը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համայնքի՝ 30408  մարդ: </w:t>
            </w:r>
          </w:p>
          <w:p w:rsidR="00000000" w:rsidDel="00000000" w:rsidP="00000000" w:rsidRDefault="00000000" w:rsidRPr="00000000" w14:paraId="00000019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Բնակավայրերը․</w:t>
            </w:r>
          </w:p>
          <w:p w:rsidR="00000000" w:rsidDel="00000000" w:rsidP="00000000" w:rsidRDefault="00000000" w:rsidRPr="00000000" w14:paraId="0000001A">
            <w:pPr>
              <w:widowControl w:val="0"/>
              <w:tabs>
                <w:tab w:val="left" w:leader="none" w:pos="1730"/>
                <w:tab w:val="left" w:leader="none" w:pos="3444"/>
                <w:tab w:val="left" w:leader="none" w:pos="4745"/>
                <w:tab w:val="left" w:leader="none" w:pos="6042"/>
              </w:tabs>
              <w:spacing w:before="13" w:line="278.00000000000006" w:lineRule="auto"/>
              <w:ind w:left="54" w:right="90" w:firstLine="0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Ապավեն՝ 172, Արծնի՝ 499, Գոգավան՝ 74, Կաթնառատ՝ 985, Ձյունաշող 161, Ձորամուտ՝ 528, Մեդովկա՝ 404, Մեծավան՝ 5960, Նորաշեն՝ 1563, Պաղաղբյուր՝ 78 մարդ: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B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i w:val="1"/>
                <w:iCs w:val="1"/>
                <w:color w:val="000000"/>
                <w:sz w:val="21"/>
                <w:szCs w:val="21"/>
                <w:rtl w:val="0"/>
              </w:rPr>
              <w:t xml:space="preserve">Սահմանամերձ համայնք/բնակավայր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C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Ապավեն, Արծնի, Գոգավան, Ձորամուտ, Պաղաղբյուր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D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Բարձր լեռնային համայնք /բնակավայրի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1E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4" w:lineRule="auto"/>
              <w:ind w:left="6" w:right="168" w:firstLine="0"/>
              <w:jc w:val="left"/>
              <w:rPr>
                <w:rFonts w:ascii="GHEA Grapalat" w:cs="GHEA Grapalat" w:eastAsia="GHEA Grapalat" w:hAnsi="GHEA Grapal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Համայնքի գլխավոր հատակագծի առկայություն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Այո</w:t>
            </w:r>
          </w:p>
          <w:p w:rsidR="00000000" w:rsidDel="00000000" w:rsidP="00000000" w:rsidRDefault="00000000" w:rsidRPr="00000000" w14:paraId="00000021">
            <w:pPr>
              <w:ind w:right="9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23/05/2024թ․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22">
            <w:pPr>
              <w:spacing w:after="280"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բնակավայրի ենթակառուցվածքների վերաբերյալ հակիրճ տեղեկատվություն</w:t>
            </w:r>
            <w:r w:rsidDel="00000000" w:rsidR="00000000" w:rsidRPr="00000000">
              <w:rPr>
                <w:rFonts w:ascii="GHEA Grapalat" w:cs="GHEA Grapalat" w:eastAsia="GHEA Grapalat" w:hAnsi="GHEA Grapalat"/>
                <w:color w:val="000000"/>
                <w:sz w:val="21"/>
                <w:szCs w:val="21"/>
                <w:rtl w:val="0"/>
              </w:rPr>
              <w:t xml:space="preserve">՝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հստակ նշելով՝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280" w:before="280"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ջրամատակարարման և ջրահեռացման համակարգից օգտվող համայնքի բնակչության տոկոսը և ջրամատակարարման տևողությունը,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280" w:before="280"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գազամատակարարման համակարգից օգտվող համայնքի բնակչության տոկոսը,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280" w:before="280"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ոռոգման համակարգից օգտվող բնակչության տոկոսը և համայնքում գյուղատնտեսական հողերից ոռոգվող հողատարածքների տոկոսը,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before="280"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լուսավորության համակարգի առկայությամբ փողոցների տոկոսը՝ համայնքի ընդհանուր փողոցների մեջ և նշել էներգախնայող և ԼԵԴ լուսավորություն է, թե ոչ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-Ջրամատակարարման և ջրահեռացման համակարգ․</w:t>
            </w:r>
          </w:p>
          <w:p w:rsidR="00000000" w:rsidDel="00000000" w:rsidP="00000000" w:rsidRDefault="00000000" w:rsidRPr="00000000" w14:paraId="00000028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համայնքում  ջրամատակարարման համակարգը հասանելի է բնակչության 98,5%-ին։ Բացի Տաշիր (35%) և Մեծավան բնակավայրերից (10%), մյուս՝ 22 բնակավայրում բացակայում է ջրահեռացումը։ </w:t>
            </w:r>
          </w:p>
          <w:p w:rsidR="00000000" w:rsidDel="00000000" w:rsidP="00000000" w:rsidRDefault="00000000" w:rsidRPr="00000000" w14:paraId="0000002A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Բնակավայրերում․</w:t>
            </w:r>
          </w:p>
          <w:p w:rsidR="00000000" w:rsidDel="00000000" w:rsidP="00000000" w:rsidRDefault="00000000" w:rsidRPr="00000000" w14:paraId="0000002B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 բնակավայրում ջրամատակարարման համակարգը հասանելի է բնակչության 100%-ին, տևողությունը՝ ընդհտումներով։ Բնակավայրում բացակայում է ջրահեռացումը։ </w:t>
            </w:r>
          </w:p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Արծնի բնակավայրում ջրամատակարարման համակարգը հասանելի է բնակչության 100%-ին: Ջրամատակարարման շուրջօրյա տևողությունը  հասանելի է բնակչության կեսի համար,  մյուս կեսի շուրջօրյա ջրամատակարարման համար նախատեսված աշխատանքները կավարտվեն մինչև 2024թ․-ի ավարտ։ Բնակավայրում բացակայում է ջրահեռացումը։</w:t>
            </w:r>
          </w:p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Գոգավան բնակավայրում ջրամատակարարման համակարգը հասանելի է բնակչության 100%-ին` շրուջօրյա սկզբունքով: Բնակավայրում բացակայում է ջրահեռացումը:</w:t>
            </w:r>
          </w:p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Կաթնառատ բնակավայրում ջրամատակարարման համակարգը հասանելի է բնակչության 100%-ին: Ջրամատակարարման տևողությունը շուրջօրյա է։ Բնակավայրում բացակայում է ջրահեռացումը, սակայն 2024թ․-ի սուբվենցիայով նախատեսված է կոյուղու 750մ-ի կառուցումը։</w:t>
            </w:r>
          </w:p>
          <w:p w:rsidR="00000000" w:rsidDel="00000000" w:rsidP="00000000" w:rsidRDefault="00000000" w:rsidRPr="00000000" w14:paraId="0000002F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Ձյունաշող բնակավայրում ջրամատակարարման համակարգը հասանելի է բնակչության 100%-ին: Ջրամատակարարման տևողությունը շուրջօրյա է։ Բնակավայրում բացակայում է ջրահեռացումը։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Ձորամուտ բնակավայրում ջրամատակարարման համակարգը հասանելի է բնակչության 100%-ին՝  շուրջօրյա սկզբունքով: Բնակավայրում բացակայում է ջրահեռացումը։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Մեդովկա բնակավայրում ջրամատակարարման համակարգը հասանելի է բնակչության 100%-ին: Ջրամատակարարման տևողությունը շուրջօրյա է։ Բնակավայրում բացակայում է ջրահեռացումը։</w:t>
            </w:r>
          </w:p>
          <w:p w:rsidR="00000000" w:rsidDel="00000000" w:rsidP="00000000" w:rsidRDefault="00000000" w:rsidRPr="00000000" w14:paraId="00000032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Մեծավան բնակավայրում ջրամատակարարման համակարգը հասանելի է բնակչության 90%-ին: Ջրամատակարարման տևողությունը շուրջօրյա է։ Բնակավայրում ջրահեռացումը հասանելի է 10%-ին:      </w:t>
            </w:r>
          </w:p>
          <w:p w:rsidR="00000000" w:rsidDel="00000000" w:rsidP="00000000" w:rsidRDefault="00000000" w:rsidRPr="00000000" w14:paraId="00000033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Նորաշեն բնակավայրում ջրամատակարարման համակարգը հասանելի է բնակչության 100%-ին՝  1 օր առկա/1 օր առանց սկզբունքով: Բնակավայրում բացակայում է ջրահեռացումը: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1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Պաղաղբյուր բնակավայրում ջրամատակարարման համակարգը հասանելի է բնակչության 99%-ին: Ջրամատակարարման տևողությունը շուրջօրյա է։ Բնակավայրում բացակայում է ջրահեռացումը:         </w:t>
            </w:r>
          </w:p>
          <w:p w:rsidR="00000000" w:rsidDel="00000000" w:rsidP="00000000" w:rsidRDefault="00000000" w:rsidRPr="00000000" w14:paraId="00000035">
            <w:pPr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-Գազամատակարարման համակարգ</w:t>
            </w:r>
          </w:p>
          <w:p w:rsidR="00000000" w:rsidDel="00000000" w:rsidP="00000000" w:rsidRDefault="00000000" w:rsidRPr="00000000" w14:paraId="00000036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համայնքում գազամատակարարմամբ ապահովված է համայնքի բնակավայրերի 48,8%-ը։</w:t>
            </w:r>
          </w:p>
          <w:p w:rsidR="00000000" w:rsidDel="00000000" w:rsidP="00000000" w:rsidRDefault="00000000" w:rsidRPr="00000000" w14:paraId="00000037">
            <w:pPr>
              <w:widowControl w:val="0"/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6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Բնակավայրերը․</w:t>
            </w:r>
          </w:p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6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 բնակավայրի գազաֆիկացման շինարարական աշխատանքները ավարտվել են, բնակիչների տները գազաֆիկացումը հասանելի կլինի 2026թ․-ին։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6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Արծնի բնակավայրում գազամատակարարման հասանելի է բնակչության 70%-ին։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6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Գոգավան բնակավայրում գազամատակարարման համակարգը բացակայում է։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6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Կաթնառատ բնակավայրում գազամատակարարումը հասանելի է բնակչության 100%-ին։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6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Ձյունաշող բնակավայրի գազաֆիկացման շինարարական աշխատանքները ավարտվել են, բնակիչների տները գազաֆիկացումը հասանելի կլինի 2026թ․-ին։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6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Ձորամուտ բնակավայրի գազաֆիկացման շինարարական աշխատանքները ավարտվել են, բնակիչների տները գազաֆիկացումը հասանելի կլինի 2026թ․-ին։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6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Մեդովկա բնակավայրում գազամատակարարումը հասանելի է բնակչության 100%-ին: 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6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Մեծավան բնակավայրում գազամատակարարումը հասանելի է բնակչության 100%-ին: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6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Նորաշեն բնակավայրում գազամատակարարումը հասանելի է բնակչության 100%-ին: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6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Պաղաղբյուր բնակավայրում գազամատակարարման համակարգը բացակայում է:         </w:t>
            </w:r>
          </w:p>
          <w:p w:rsidR="00000000" w:rsidDel="00000000" w:rsidP="00000000" w:rsidRDefault="00000000" w:rsidRPr="00000000" w14:paraId="00000042">
            <w:pPr>
              <w:widowControl w:val="0"/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- Ոռոգման համակարգ</w:t>
            </w:r>
          </w:p>
          <w:p w:rsidR="00000000" w:rsidDel="00000000" w:rsidP="00000000" w:rsidRDefault="00000000" w:rsidRPr="00000000" w14:paraId="00000043">
            <w:pPr>
              <w:widowControl w:val="0"/>
              <w:spacing w:after="280"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համայնքի հողերը անջրդի են։</w:t>
            </w:r>
          </w:p>
          <w:p w:rsidR="00000000" w:rsidDel="00000000" w:rsidP="00000000" w:rsidRDefault="00000000" w:rsidRPr="00000000" w14:paraId="00000044">
            <w:pPr>
              <w:spacing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-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Լուսավորության համակարգ</w:t>
            </w:r>
          </w:p>
          <w:p w:rsidR="00000000" w:rsidDel="00000000" w:rsidP="00000000" w:rsidRDefault="00000000" w:rsidRPr="00000000" w14:paraId="00000045">
            <w:pPr>
              <w:widowControl w:val="0"/>
              <w:spacing w:before="280" w:lineRule="auto"/>
              <w:ind w:right="9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Տաշիր համայնքը ապահովված է լուսավորության համակարգով: Բնակավայրերի գիշերային լուսավորությունը կազմում է 78.6%։ 15 բնակավայրի լուսատուները ԼԵԴ և էներգախնայող են։ Բնակավայրերը․</w:t>
            </w:r>
          </w:p>
          <w:p w:rsidR="00000000" w:rsidDel="00000000" w:rsidP="00000000" w:rsidRDefault="00000000" w:rsidRPr="00000000" w14:paraId="00000046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 բնակավայրը ապահովված է լուսավորության համակարգով: Բնակավայրի գիշերային լուսավորությունը կազմում է 90%, որոնք ԼԵԴ են և բոլորը էներգախնայող են։ </w:t>
            </w:r>
          </w:p>
          <w:p w:rsidR="00000000" w:rsidDel="00000000" w:rsidP="00000000" w:rsidRDefault="00000000" w:rsidRPr="00000000" w14:paraId="00000047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Արծնի բնակավայրը ապահովված է լուսավորության համակարգով: Բնակավայրի գիշերային լուսավորությունը կազմում է 80%, առկա է 15 ԼԵԴ լուսատուներ։</w:t>
            </w:r>
          </w:p>
          <w:p w:rsidR="00000000" w:rsidDel="00000000" w:rsidP="00000000" w:rsidRDefault="00000000" w:rsidRPr="00000000" w14:paraId="00000048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Գոգավան բնակավայրը 50% ապահովված է լուսավորության համակարգով: 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Կաթնառատ բնակավայրը ապահովված է լուսավորության համակարգով: Բնակավայրի գիշերային լուսավորությունը կազմում է 97%, բոլորը ԼԵԴ լուսատուներ են։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Ձյունաշող բնակավայրը ապահովված է լուսավորության համակարգով: Բնակավայրի գիշերային լուսավորությունը կազմում է 90%, բոլորը ԼԵԴ և էներգախնայող լուսատուներ են։ </w:t>
            </w:r>
          </w:p>
          <w:p w:rsidR="00000000" w:rsidDel="00000000" w:rsidP="00000000" w:rsidRDefault="00000000" w:rsidRPr="00000000" w14:paraId="0000004B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Ձորամուտ բնակավայրը ապահովված է լուսավորության համակարգով: Բնակավայրի գիշերային լուսավորությունը կազմում է 90%, որից էներգախնայող են 50 լուսատուները։ </w:t>
            </w:r>
          </w:p>
          <w:p w:rsidR="00000000" w:rsidDel="00000000" w:rsidP="00000000" w:rsidRDefault="00000000" w:rsidRPr="00000000" w14:paraId="0000004C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Մեդովկա բնակավայրը ապահովված է լուսավորության համակարգով: Բնակավայրի գիշերային լուսավորությունը կազմում է 50%, ԼԵԴ և էներգախնայող լուսատուներ չկան։</w:t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Մեծավան բնակավայրը ապահովված է լուսավորության համակարգով: Բնակավայրի գիշերային լուսավորությունը կազմում է 90%, որից ԼԵԴ և էներգախնայող են 968 լուսատուները։ 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Նորաշեն բնակավայրը ապահովված է լուսավորության համակարգով: Բնակավայրի գիշերային լուսավորությունը կազմում է 80%, ԼԵԴ և էներգախնայող լուսատուներ չկան։</w:t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2"/>
              </w:numPr>
              <w:tabs>
                <w:tab w:val="left" w:leader="none" w:pos="1139"/>
                <w:tab w:val="left" w:leader="none" w:pos="1437"/>
                <w:tab w:val="left" w:leader="none" w:pos="1490"/>
                <w:tab w:val="left" w:leader="none" w:pos="1600"/>
                <w:tab w:val="left" w:leader="none" w:pos="1802"/>
                <w:tab w:val="left" w:leader="none" w:pos="2311"/>
                <w:tab w:val="left" w:leader="none" w:pos="2758"/>
                <w:tab w:val="left" w:leader="none" w:pos="3041"/>
                <w:tab w:val="left" w:leader="none" w:pos="3502"/>
                <w:tab w:val="left" w:leader="none" w:pos="3727"/>
                <w:tab w:val="left" w:leader="none" w:pos="4102"/>
                <w:tab w:val="left" w:leader="none" w:pos="4659"/>
                <w:tab w:val="left" w:leader="none" w:pos="4899"/>
                <w:tab w:val="left" w:leader="none" w:pos="5053"/>
                <w:tab w:val="left" w:leader="none" w:pos="5308"/>
                <w:tab w:val="left" w:leader="none" w:pos="5893"/>
                <w:tab w:val="left" w:leader="none" w:pos="6383"/>
              </w:tabs>
              <w:ind w:left="72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Պաղաղբյուր բնակավայրը ապահովված է լուսավորության համակարգով: Բնակավայրի գիշերային լուսավորությունը կազմում է 95%, բոլորը ԼԵԴ և էներգախնայող լուսատուներ են։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ընդհանուր նկարագրությունը և դրա իրականացման անհրաժեշտությունը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20" w:right="56" w:firstLine="0"/>
              <w:jc w:val="both"/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Տաշիր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համայնքի գիշերային լուսավորվածությ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ու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նը ներկա պահին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78,6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% է: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Ծրագրով նախատեսվում է Տաշիր համայնքի Ապավեն, Արծնի, Գոգավան,Կաթնառատ, Ձյունաշող, Ձորամուտ, Մեդովկա, Մեծավան, Նորաշեն, Պաղաղբյուր բնակավայրերի փողոցների լուսավորության ցանցի ընդլայնում </w:t>
              <w:tab/>
              <w:t xml:space="preserve">և</w:t>
              <w:tab/>
              <w:t xml:space="preserve">առկա լուսատուների արդիականացում՝</w:t>
              <w:tab/>
              <w:t xml:space="preserve">նոր էներգաարդյունավետ տեխնոլոգիաների միջոցով։ 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Ծրագրի իրականացման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նպատակն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է համայնքում երեկոյան ժամերին ապահովել բնակիչների անվտանգ, հարմարավետ տեղաշարժը։ Ներկա պահին տեղադրված փողոցային լուսատուները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էներգախնայող 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չեն, որի պատ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ճառով լինում է էներգիայի չարդարացված սպառում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Արդյունքում համայնքապետարանի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էլեկտրաէներգիայի, 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շահագործման և պահպանման ծախսերն աճում են: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3" w:lineRule="auto"/>
              <w:ind w:left="20" w:right="56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միջոցով շահառու բնակավայրերի մի մասում լուսավորության հարցը ամբողջությամբ կլուծվի, իսկ մի մասում էլ կավելանա ԼԵԴ լուսատուների քանակը, որի արդյունքում կկրճատվի համայնքապետարանի ծախսերը։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ակնկալվող արդյունքները, որոնց միջոցով պետք է հասնել ծրագրի իրականացման նպատակին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78.00000000000006" w:lineRule="auto"/>
              <w:ind w:left="20" w:right="60" w:firstLine="0"/>
              <w:jc w:val="both"/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Ծրագիրը բխում է Տաշիր համայնքի 2023-2027թ. հնգամյա զարգացման ռազմավարությունից, որտեղ նշված է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բարեկարգ և լուսավոր ներհամայնքային ճանապարհներ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ու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փողոցների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հարցը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0" w:firstLine="0"/>
              <w:jc w:val="both"/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Ծրագրի իրականացման արդյունքում կունենանք․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5"/>
              </w:tabs>
              <w:spacing w:after="0" w:before="41" w:line="240" w:lineRule="auto"/>
              <w:ind w:left="720" w:right="60" w:hanging="360"/>
              <w:jc w:val="both"/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էներգախնայող, էներգաարդյունավետ և արդիական գիշերային լուսավորման համակարգ,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5"/>
              </w:tabs>
              <w:spacing w:after="0" w:before="0" w:line="240" w:lineRule="auto"/>
              <w:ind w:left="720" w:right="60" w:hanging="360"/>
              <w:jc w:val="both"/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բնակիչների կյանքի որակի բարելավում,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5"/>
              </w:tabs>
              <w:spacing w:after="0" w:before="0" w:line="240" w:lineRule="auto"/>
              <w:ind w:left="720" w:right="60" w:hanging="360"/>
              <w:jc w:val="both"/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լուսավորված ներհամայնքային փողոցներ՝ համայնքի 10 բնակավայրերում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5"/>
              </w:tabs>
              <w:spacing w:after="0" w:before="0" w:line="240" w:lineRule="auto"/>
              <w:ind w:left="720" w:right="60" w:hanging="360"/>
              <w:jc w:val="both"/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անվտանգ երթևեկություն,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5"/>
              </w:tabs>
              <w:spacing w:after="0" w:before="0" w:line="240" w:lineRule="auto"/>
              <w:ind w:left="720" w:right="60" w:hanging="360"/>
              <w:jc w:val="both"/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երեկոյան ժամերի պատահարների թվի կրճատում,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5"/>
              </w:tabs>
              <w:spacing w:after="0" w:before="0" w:line="240" w:lineRule="auto"/>
              <w:ind w:left="720" w:right="60" w:hanging="360"/>
              <w:jc w:val="both"/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Բնակիչների երկեկոյան ժամերի անցուդարձի ակտիվացում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20" w:right="6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Ծրագրի   ավարտին   ակնկալվում   է   ունենալ   արդիականացված լուսավորության համակարգ՝ նոր էներգաարդյունավետ տեխնոլոգիաների ներդրման միջոցով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՝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Տաշիր համայնքի 10 բնակավայրերի առաջնային և երկրորդային նշանակություն ունեցող փողոցներում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։</w:t>
            </w:r>
          </w:p>
          <w:p w:rsidR="00000000" w:rsidDel="00000000" w:rsidP="00000000" w:rsidRDefault="00000000" w:rsidRPr="00000000" w14:paraId="0000005D">
            <w:pPr>
              <w:widowControl w:val="0"/>
              <w:tabs>
                <w:tab w:val="left" w:leader="none" w:pos="4933"/>
              </w:tabs>
              <w:spacing w:before="13" w:lineRule="auto"/>
              <w:ind w:left="20" w:right="90" w:firstLine="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 բնակավայրում տեղադրվելու է 16 Լէդ լուսատու, Արծնիում՝ 32, Ձորամուտում՝ 30, Գոգավանում՝ 11, Կաթնառատում՝ 16, Ձյունաշողում՝ 40,  Մեդովկայում՝ 156, Մեծավանում՝ 39, Նորաշենում՝ 250, Պաղաղբյուրում՝ 24։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4" w:lineRule="auto"/>
              <w:ind w:left="20" w:right="6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Կտեղադրվեն թվով 614 լուսատու և հենասյուն, հաղորդալարերի երկարությունը կլինի 18420 մ։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5F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արդյունքներին հասնելու գործողությունները և միջոցառումները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0">
            <w:pPr>
              <w:widowControl w:val="0"/>
              <w:spacing w:before="13" w:line="278.00000000000006" w:lineRule="auto"/>
              <w:ind w:left="3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շրջանակներում նախատեսվում է իրականացնել հետևյալ գործողությունները․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0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2027 թվականի ՏԱՊ-ում ծրագրի ներառում, համայնքի բյուջեում՝ ֆինանսական միջոցների նախատեսում / 50000,0 հազ․ ՀՀ դրամ /,  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0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ՀՀ պետական բյուջեից նպատակային հատկացումների` սուբվենցիաների ստացում / 86031.664 հազ․ ՀՀ դրամ // մինչև ծրագրի ավարտ/, 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3"/>
              </w:numPr>
              <w:ind w:left="750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Գնումների մասին ՀՀ Օրենքին,  գնումների հետ կապված ՀՀ Կառավարության որոշումներին և օրենսդրական այլ ակտերին համապատասխան գնման աշխատանքների պատվիրում՝ </w:t>
            </w:r>
          </w:p>
          <w:p w:rsidR="00000000" w:rsidDel="00000000" w:rsidP="00000000" w:rsidRDefault="00000000" w:rsidRPr="00000000" w14:paraId="00000064">
            <w:pPr>
              <w:numPr>
                <w:ilvl w:val="1"/>
                <w:numId w:val="3"/>
              </w:numPr>
              <w:ind w:left="1354" w:right="83" w:hanging="3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Նախագծանախահաշվարկային փաստաթղթերի / 1516.0 հազ. ՀՀ դրամ,</w:t>
            </w:r>
          </w:p>
          <w:p w:rsidR="00000000" w:rsidDel="00000000" w:rsidP="00000000" w:rsidRDefault="00000000" w:rsidRPr="00000000" w14:paraId="00000065">
            <w:pPr>
              <w:numPr>
                <w:ilvl w:val="1"/>
                <w:numId w:val="3"/>
              </w:numPr>
              <w:ind w:left="1354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Նախագծանախահաշվային փաստաթղթերի    պետական փորձաքննություն` 100,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0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Մրցույթում հաղթող կապալառու կազմակերպության հետ պայմանագրի կնքում,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0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տեխնիկական հսկողություն /1949.628 հազ․ ՀՀ դրամ // ծրագրի աշխատանքների մեկնարկից մինչև ծրագրի ավարտ/,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0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հեղինակային հսկողություն /779.856 հազ․ ՀՀ դրամ // ծրագրի աշխատանքների մեկնարկից մինչև ծրագրի ավարտ/,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50" w:right="83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Շինարարության աշխատանքների կազմակերպում /131686.180 հազ. ՀՀ դրամ // մինչև կապալառուի հետ կնքվող կապալային պայմանագրով նախատեսված ժամկետի ավարտ/,</w:t>
            </w:r>
          </w:p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3"/>
              </w:numPr>
              <w:tabs>
                <w:tab w:val="left" w:leader="none" w:pos="751"/>
                <w:tab w:val="left" w:leader="none" w:pos="4275"/>
              </w:tabs>
              <w:spacing w:line="276" w:lineRule="auto"/>
              <w:ind w:left="750" w:right="90" w:hanging="36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աշխատանքների ավարտից հետո շինարարական կազմակերպության,</w:t>
              <w:tab/>
              <w:t xml:space="preserve">համայնքապետարանի, տեխնիկական, հեղինակային վերահսկողների և նախագիծը կազմողների միջև կիրականացվեն հանձման-ընդունման աշխատանքներ: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742"/>
              </w:tabs>
              <w:spacing w:after="0" w:before="0" w:line="289" w:lineRule="auto"/>
              <w:ind w:left="741" w:right="60" w:hanging="361"/>
              <w:jc w:val="both"/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Լուսավորության ցանցի շահագործում: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6C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իրականացման արդյունքում համայնքին սեփականության իրավունքով պատկանող հիմնական միջոցների արժեքի ավելացում բացառությամբ բազմաբնակարան շենքերի ընդհանուր բաժնային սեփականության գույքի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280" w:lineRule="auto"/>
              <w:ind w:right="83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Նշված բնակավայրերի լուսավորության համակարգը սեփականության իրավունքով պատկանում է Տաշիր համայնքին:  Ծրագրի արդյունքում համայնքի հիմնական միջոցների արժեքը կավելանա 136031.664 հազ․ ՀՀ դրամով: </w:t>
            </w:r>
          </w:p>
          <w:p w:rsidR="00000000" w:rsidDel="00000000" w:rsidP="00000000" w:rsidRDefault="00000000" w:rsidRPr="00000000" w14:paraId="0000006E">
            <w:pPr>
              <w:spacing w:after="280" w:lineRule="auto"/>
              <w:ind w:right="83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Ծրագրով նախատեսվող ծախսերը կապիտալ բնույթի են և  կիրականացվեն Տաշիր համայնքի 2027թ. բյուջեի ֆոնդային մասով: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6F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ազդեցությունը համայնքի և շահառուների վրա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9" w:line="268" w:lineRule="auto"/>
              <w:ind w:left="20" w:right="6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Ծրագրի անմիջական ազդեցությունը կրելու են համայնքի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30408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բնակիչ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։</w:t>
            </w:r>
          </w:p>
          <w:p w:rsidR="00000000" w:rsidDel="00000000" w:rsidP="00000000" w:rsidRDefault="00000000" w:rsidRPr="00000000" w14:paraId="00000071">
            <w:pPr>
              <w:ind w:right="168"/>
              <w:jc w:val="both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մասնավորապես՝ Ապավեն, Արծնի, Գոգավան,Կաթնառատ, Ձյունաշող, Ձորամուտ, Մեդովկա, Մեծավան, Նորաշեն, Պաղաղբյուր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բնակավայրերի բնակիչները՝ 10424 մարդ։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4" w:line="273" w:lineRule="auto"/>
              <w:ind w:left="20" w:right="6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Ծրագրով ներկայացված լուսավորվող փողոցները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հիմնական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նշանակություն ունեցող փողոցներ են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և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առաջնային կարևորության նշանակությաուն ունեն համայնքի և համայնքում ապրող բնակիչների համար: Ծրագրի իրականացման անհրաժեշտությունն է համայնքում երեկոյան ժամերին ապահովել բնակիչների անվտանգ, հարմարավետ տեղաշարժը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4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Նշել ծրագրի իրականացման ընթացքում ստեղծվող ժամանակավոր և հիմնական աշխատատեղերի քանակը և դրանց նկարագրությունը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5">
            <w:pPr>
              <w:spacing w:line="240" w:lineRule="auto"/>
              <w:ind w:right="60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իրականացման ընթացքում և արդյունքում նախատեսվում է ստեղծել 10-12 ժամանակավոր աշխատատեղեր՝ վերանորոգման աշխատանքներ իրականացնողներ: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76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նախորդ տարվա բյուջեն և բյուջեի կատարողականը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7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Նախորդ տարվա բյուջեն  3995931.4 դրամ.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նախորդ տարվա` 2026թ․ բյուջեն, ծախսերը և կատարողականը` առանձնացնելով բյուջեի վարչական և ֆոնդային մասերը, իսկ բյուջեի ֆոնդային մասից ծախսերը ներկայացնել առանձին բացվածքով: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79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60" w:firstLine="0"/>
              <w:jc w:val="left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7515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</w:tblBorders>
              <w:tblLayout w:type="fixed"/>
              <w:tblLook w:val="0400"/>
            </w:tblPr>
            <w:tblGrid>
              <w:gridCol w:w="3570"/>
              <w:gridCol w:w="1245"/>
              <w:gridCol w:w="1605"/>
              <w:gridCol w:w="1095"/>
              <w:tblGridChange w:id="0">
                <w:tblGrid>
                  <w:gridCol w:w="3570"/>
                  <w:gridCol w:w="1245"/>
                  <w:gridCol w:w="1605"/>
                  <w:gridCol w:w="109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7B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2026 թ.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7C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Պլանը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7D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Փաստացին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7E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Տոկոսը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7F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եկամուտները</w:t>
                    <w:br w:type="textWrapping"/>
                    <w:t xml:space="preserve">այդ թվում՝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0">
                  <w:pPr>
                    <w:widowControl w:val="0"/>
                    <w:spacing w:line="273" w:lineRule="auto"/>
                    <w:ind w:left="20" w:right="168" w:firstLine="0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3995931,4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2380628,9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59,6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3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 եկամուտներ, 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Սեփական եկամուտներ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361061,2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423235,4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117,2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B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եկամուտներ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2198756,4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440575,9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8F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</w:t>
                    <w:br w:type="textWrapping"/>
                    <w:t xml:space="preserve">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3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ծախսեր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1797175,0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1049703,9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58,4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ծախսեր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3074506,7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1439119,1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46,8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B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փաստացի ծախսերը,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որից՝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9F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ճանապարհաշինություն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1401818,0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769256,2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54.9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3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ջրամատակարարում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256180,0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227349,6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88,7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Fonts w:ascii="Courier New" w:cs="Courier New" w:eastAsia="Courier New" w:hAnsi="Courier New"/>
                      <w:i w:val="1"/>
                      <w:iCs w:val="1"/>
                      <w:rtl w:val="0"/>
                    </w:rPr>
                    <w:t xml:space="preserve"> </w:t>
                  </w: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փողոցային լուսավորություն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164877,0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B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Բնակարանային շինարարություն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190201,0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143833,6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75,6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AF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Կեղտաջրերի հեռացում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0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6000,0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3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գյուղատնտեսություն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4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94300,8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51164,3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54,3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7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Ընդհ. բնույթի հանր. ծառայություններ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577830,4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208606,4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A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36,1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B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387359,0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32843,1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BE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8,5</w:t>
                  </w:r>
                </w:p>
                <w:p w:rsidR="00000000" w:rsidDel="00000000" w:rsidP="00000000" w:rsidRDefault="00000000" w:rsidRPr="00000000" w14:paraId="000000B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0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7441,0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5567,0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74,8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4">
                  <w:pPr>
                    <w:spacing w:after="280" w:lineRule="auto"/>
                    <w:ind w:right="168"/>
                    <w:rPr>
                      <w:rFonts w:ascii="Times New Roman" w:cs="Times New Roman" w:eastAsia="Times New Roman" w:hAnsi="Times New Roman"/>
                      <w:i w:val="1"/>
                      <w:iCs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միջ. պաշտպանություն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8500,0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6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7665,0</w:t>
                  </w:r>
                </w:p>
              </w:tc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</w:tcPr>
                <w:p w:rsidR="00000000" w:rsidDel="00000000" w:rsidP="00000000" w:rsidRDefault="00000000" w:rsidRPr="00000000" w14:paraId="000000C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sz w:val="21"/>
                      <w:szCs w:val="21"/>
                      <w:rtl w:val="0"/>
                    </w:rPr>
                    <w:t xml:space="preserve">90,2</w:t>
                  </w:r>
                </w:p>
              </w:tc>
            </w:tr>
          </w:tbl>
          <w:p w:rsidR="00000000" w:rsidDel="00000000" w:rsidP="00000000" w:rsidRDefault="00000000" w:rsidRPr="00000000" w14:paraId="000000C8">
            <w:pPr>
              <w:spacing w:after="0" w:line="240" w:lineRule="auto"/>
              <w:ind w:right="60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0C9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ընթացիկ տարվա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բյուջեն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CA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 4131135,0 դրամ. </w:t>
            </w:r>
          </w:p>
          <w:p w:rsidR="00000000" w:rsidDel="00000000" w:rsidP="00000000" w:rsidRDefault="00000000" w:rsidRPr="00000000" w14:paraId="000000CB">
            <w:pPr>
              <w:ind w:right="168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ընթացիկ տարվա կանխատեսվող եկամուտները, պլանավորված ծախսերը` առանձնացնելով բյուջեի վարչական և ֆոնդային մասերը, իսկ բյուջեի ֆոնդային մասից պլանավորված ծախսերը ներկայացնել առանձին բացվածքով:</w:t>
            </w:r>
          </w:p>
          <w:tbl>
            <w:tblPr>
              <w:tblStyle w:val="Table4"/>
              <w:tblW w:w="713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720"/>
              <w:gridCol w:w="1418"/>
              <w:tblGridChange w:id="0">
                <w:tblGrid>
                  <w:gridCol w:w="5720"/>
                  <w:gridCol w:w="141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C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2026թ.</w:t>
                  </w:r>
                </w:p>
              </w:tc>
              <w:tc>
                <w:tcPr/>
                <w:p w:rsidR="00000000" w:rsidDel="00000000" w:rsidP="00000000" w:rsidRDefault="00000000" w:rsidRPr="00000000" w14:paraId="000000CD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Պլանը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CE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եկամուտների պլանավորում,այդ թվում՝</w:t>
                  </w:r>
                </w:p>
              </w:tc>
              <w:tc>
                <w:tcPr/>
                <w:p w:rsidR="00000000" w:rsidDel="00000000" w:rsidP="00000000" w:rsidRDefault="00000000" w:rsidRPr="00000000" w14:paraId="000000CF">
                  <w:pPr>
                    <w:ind w:right="168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4131135,0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0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եկամուտներ,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0D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2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սեփական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0D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389154,0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4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Ֆոնդային բյուջեի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0D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2120710,0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6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ծախսեր,որից՝</w:t>
                  </w:r>
                </w:p>
              </w:tc>
              <w:tc>
                <w:tcPr/>
                <w:p w:rsidR="00000000" w:rsidDel="00000000" w:rsidP="00000000" w:rsidRDefault="00000000" w:rsidRPr="00000000" w14:paraId="000000D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5225303,5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8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Վարչական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0D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A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0D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3214878,5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C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պլանավորված ծախսերը,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0D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DE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--ընդհանուր բնույթի հանրային ծառայություններ</w:t>
                  </w:r>
                </w:p>
              </w:tc>
              <w:tc>
                <w:tcPr/>
                <w:p w:rsidR="00000000" w:rsidDel="00000000" w:rsidP="00000000" w:rsidRDefault="00000000" w:rsidRPr="00000000" w14:paraId="000000D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0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-նավթամթերք և բնական գազ</w:t>
                  </w:r>
                </w:p>
              </w:tc>
              <w:tc>
                <w:tcPr/>
                <w:p w:rsidR="00000000" w:rsidDel="00000000" w:rsidP="00000000" w:rsidRDefault="00000000" w:rsidRPr="00000000" w14:paraId="000000E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2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-գյուղատնտեսություն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E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4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-ճանապարհային տրանսպորտ</w:t>
                  </w:r>
                </w:p>
              </w:tc>
              <w:tc>
                <w:tcPr/>
                <w:p w:rsidR="00000000" w:rsidDel="00000000" w:rsidP="00000000" w:rsidRDefault="00000000" w:rsidRPr="00000000" w14:paraId="000000E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1184360,0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6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Կեղտաջրերի հեռացում</w:t>
                  </w:r>
                </w:p>
              </w:tc>
              <w:tc>
                <w:tcPr/>
                <w:p w:rsidR="00000000" w:rsidDel="00000000" w:rsidP="00000000" w:rsidRDefault="00000000" w:rsidRPr="00000000" w14:paraId="000000E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8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միջավայրի պահպանություն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E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A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Բնակարանային շինարարություն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E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C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ջրամատակարարում</w:t>
                  </w:r>
                </w:p>
              </w:tc>
              <w:tc>
                <w:tcPr/>
                <w:p w:rsidR="00000000" w:rsidDel="00000000" w:rsidP="00000000" w:rsidRDefault="00000000" w:rsidRPr="00000000" w14:paraId="000000ED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131226,0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EE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Փողոցների լուսավորություն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E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103724,0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0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</w:p>
              </w:tc>
              <w:tc>
                <w:tcPr/>
                <w:p w:rsidR="00000000" w:rsidDel="00000000" w:rsidP="00000000" w:rsidRDefault="00000000" w:rsidRPr="00000000" w14:paraId="000000F1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2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0F3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1744568,6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4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-հողի օտարումից մուտքեր</w:t>
                  </w:r>
                </w:p>
              </w:tc>
              <w:tc>
                <w:tcPr/>
                <w:p w:rsidR="00000000" w:rsidDel="00000000" w:rsidP="00000000" w:rsidRDefault="00000000" w:rsidRPr="00000000" w14:paraId="000000F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F6">
                  <w:pPr>
                    <w:spacing w:after="280" w:lineRule="auto"/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Այլ հիմնական միջոցների օտար</w:t>
                  </w:r>
                </w:p>
              </w:tc>
              <w:tc>
                <w:tcPr/>
                <w:p w:rsidR="00000000" w:rsidDel="00000000" w:rsidP="00000000" w:rsidRDefault="00000000" w:rsidRPr="00000000" w14:paraId="000000F7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</w:tr>
          </w:tbl>
          <w:p w:rsidR="00000000" w:rsidDel="00000000" w:rsidP="00000000" w:rsidRDefault="00000000" w:rsidRPr="00000000" w14:paraId="000000F8">
            <w:pPr>
              <w:ind w:right="60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8505859375002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F9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միջնաժամկետ ծախսերի ծրագիրը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FA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Հաստատված միջնաժամկետ ծախսերի ծրագրով սուբվենցիոն ծրագրի իրականացման տարվա բյուջեն ` 5225303,5 դրամ։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FB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FC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Հաստատված միջնաժամկետ ծախսերի ծրագրով                                   սուբվենցիոն ծրագրի իրականացման տարվան հաջորդող տարվա բյուջեն` 33272453,0 դրամ: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FD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FE">
            <w:pPr>
              <w:widowControl w:val="0"/>
              <w:spacing w:before="8" w:line="276" w:lineRule="auto"/>
              <w:ind w:left="14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Ներկայացնել ծրագրի իրականացման և իրականացման տարվան հաջորդող տարվա միջնաժամկետ ծախսերի ծրագրով նախատեված եկամուտները և ծախսերը` առանձնացնելով բյուջեի վարչական և ֆոնդային մասերը, իսկ բյուջեի ֆոնդային մասից նախատեսված ծախսերը ներկայացնել առանձին բացվածքով.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FF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Համայնքի ծրագրի իրականացման տարվա միջնաժամակետ ծախսերի ծրագրով նախատեսված բյուջետային մուտքերի (ներառյալ՝ ֆինանսական համա-հարթեցման դոտացիայի գծով նախատեսված մուտքերը) հաշվին նշված ծրագրի իրականացման անհնարինության հիմնավորումը (համապատասխան հաշվարկներով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60" w:firstLine="0"/>
              <w:jc w:val="left"/>
              <w:rPr>
                <w:rFonts w:ascii="GHEA Grapalat" w:cs="GHEA Grapalat" w:eastAsia="GHEA Grapalat" w:hAnsi="GHEA Grapalat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7354.000000000001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4019"/>
              <w:gridCol w:w="1518"/>
              <w:gridCol w:w="1817"/>
              <w:tblGridChange w:id="0">
                <w:tblGrid>
                  <w:gridCol w:w="4019"/>
                  <w:gridCol w:w="1518"/>
                  <w:gridCol w:w="181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2027թ</w:t>
                  </w:r>
                </w:p>
              </w:tc>
              <w:tc>
                <w:tcPr/>
                <w:p w:rsidR="00000000" w:rsidDel="00000000" w:rsidP="00000000" w:rsidRDefault="00000000" w:rsidRPr="00000000" w14:paraId="0000010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իրականացման տարի 2027թ.</w:t>
                  </w:r>
                </w:p>
              </w:tc>
              <w:tc>
                <w:tcPr/>
                <w:p w:rsidR="00000000" w:rsidDel="00000000" w:rsidP="00000000" w:rsidRDefault="00000000" w:rsidRPr="00000000" w14:paraId="00000103">
                  <w:pPr>
                    <w:widowControl w:val="0"/>
                    <w:spacing w:before="12" w:line="273" w:lineRule="auto"/>
                    <w:ind w:left="18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իրականացման տարվան հաջորդող</w:t>
                  </w:r>
                </w:p>
                <w:p w:rsidR="00000000" w:rsidDel="00000000" w:rsidP="00000000" w:rsidRDefault="00000000" w:rsidRPr="00000000" w14:paraId="0000010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տարի 2028թ.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5">
                  <w:pPr>
                    <w:widowControl w:val="0"/>
                    <w:spacing w:before="3"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եկամուտներ՝ ըստ հաստատված միջնաժամկետ ծախսերի ծրագրի,</w:t>
                  </w:r>
                </w:p>
                <w:p w:rsidR="00000000" w:rsidDel="00000000" w:rsidP="00000000" w:rsidRDefault="00000000" w:rsidRPr="00000000" w14:paraId="0000010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այդ թվում՝</w:t>
                  </w:r>
                </w:p>
              </w:tc>
              <w:tc>
                <w:tcPr/>
                <w:p w:rsidR="00000000" w:rsidDel="00000000" w:rsidP="00000000" w:rsidRDefault="00000000" w:rsidRPr="00000000" w14:paraId="00000107">
                  <w:pPr>
                    <w:ind w:right="168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4131135,0</w:t>
                  </w:r>
                </w:p>
              </w:tc>
              <w:tc>
                <w:tcPr/>
                <w:p w:rsidR="00000000" w:rsidDel="00000000" w:rsidP="00000000" w:rsidRDefault="00000000" w:rsidRPr="00000000" w14:paraId="0000010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2572453,0</w:t>
                  </w:r>
                </w:p>
                <w:p w:rsidR="00000000" w:rsidDel="00000000" w:rsidP="00000000" w:rsidRDefault="00000000" w:rsidRPr="00000000" w14:paraId="0000010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A">
                  <w:pPr>
                    <w:widowControl w:val="0"/>
                    <w:tabs>
                      <w:tab w:val="left" w:leader="none" w:pos="865"/>
                      <w:tab w:val="left" w:leader="none" w:pos="2767"/>
                    </w:tabs>
                    <w:spacing w:before="3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</w:t>
                  </w:r>
                </w:p>
                <w:p w:rsidR="00000000" w:rsidDel="00000000" w:rsidP="00000000" w:rsidRDefault="00000000" w:rsidRPr="00000000" w14:paraId="0000010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եկամուտներ,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0C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  <w:tc>
                <w:tcPr/>
                <w:p w:rsidR="00000000" w:rsidDel="00000000" w:rsidP="00000000" w:rsidRDefault="00000000" w:rsidRPr="00000000" w14:paraId="0000010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2203953,0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0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-Սեփական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10F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389154,0</w:t>
                  </w:r>
                </w:p>
              </w:tc>
              <w:tc>
                <w:tcPr/>
                <w:p w:rsidR="00000000" w:rsidDel="00000000" w:rsidP="00000000" w:rsidRDefault="00000000" w:rsidRPr="00000000" w14:paraId="0000011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399953,0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-Ֆոնդային բյուջեի եկամուտներ</w:t>
                  </w:r>
                </w:p>
              </w:tc>
              <w:tc>
                <w:tcPr/>
                <w:p w:rsidR="00000000" w:rsidDel="00000000" w:rsidP="00000000" w:rsidRDefault="00000000" w:rsidRPr="00000000" w14:paraId="0000011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2120710,0</w:t>
                  </w:r>
                </w:p>
              </w:tc>
              <w:tc>
                <w:tcPr/>
                <w:p w:rsidR="00000000" w:rsidDel="00000000" w:rsidP="00000000" w:rsidRDefault="00000000" w:rsidRPr="00000000" w14:paraId="0000011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368500,0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4">
                  <w:pPr>
                    <w:widowControl w:val="0"/>
                    <w:spacing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Ընդամենը՝ համայնքի բյուջեի ծախսեր, ըստ հաստատված միջնաժամկետ ծախսերի ծրագրի,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15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5225303,5</w:t>
                  </w:r>
                </w:p>
              </w:tc>
              <w:tc>
                <w:tcPr/>
                <w:p w:rsidR="00000000" w:rsidDel="00000000" w:rsidP="00000000" w:rsidRDefault="00000000" w:rsidRPr="00000000" w14:paraId="0000011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3272453,0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-Վարչական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118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2010425,0</w:t>
                  </w:r>
                </w:p>
              </w:tc>
              <w:tc>
                <w:tcPr/>
                <w:p w:rsidR="00000000" w:rsidDel="00000000" w:rsidP="00000000" w:rsidRDefault="00000000" w:rsidRPr="00000000" w14:paraId="0000011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2203953,0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Ֆոնդային բյուջեի ծախսեր</w:t>
                  </w:r>
                </w:p>
              </w:tc>
              <w:tc>
                <w:tcPr/>
                <w:p w:rsidR="00000000" w:rsidDel="00000000" w:rsidP="00000000" w:rsidRDefault="00000000" w:rsidRPr="00000000" w14:paraId="0000011B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3214878,5</w:t>
                  </w:r>
                </w:p>
              </w:tc>
              <w:tc>
                <w:tcPr/>
                <w:p w:rsidR="00000000" w:rsidDel="00000000" w:rsidP="00000000" w:rsidRDefault="00000000" w:rsidRPr="00000000" w14:paraId="0000011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1068500,0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1D">
                  <w:pPr>
                    <w:widowControl w:val="0"/>
                    <w:spacing w:line="271" w:lineRule="auto"/>
                    <w:ind w:left="34" w:right="60" w:firstLine="0"/>
                    <w:jc w:val="both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Համայնքի ֆոնդային բյուջեի ծախսերը՝ ըստ հաստատված միջնաժամկետ ծախսերի</w:t>
                  </w:r>
                </w:p>
                <w:p w:rsidR="00000000" w:rsidDel="00000000" w:rsidP="00000000" w:rsidRDefault="00000000" w:rsidRPr="00000000" w14:paraId="0000011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ծրագրի, որից՝</w:t>
                  </w:r>
                </w:p>
              </w:tc>
              <w:tc>
                <w:tcPr/>
                <w:p w:rsidR="00000000" w:rsidDel="00000000" w:rsidP="00000000" w:rsidRDefault="00000000" w:rsidRPr="00000000" w14:paraId="0000011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2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-ընդհանուր բնույթի հանրային ծառայություններ</w:t>
                  </w:r>
                </w:p>
              </w:tc>
              <w:tc>
                <w:tcPr/>
                <w:p w:rsidR="00000000" w:rsidDel="00000000" w:rsidP="00000000" w:rsidRDefault="00000000" w:rsidRPr="00000000" w14:paraId="00000122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41000,0</w:t>
                  </w:r>
                </w:p>
              </w:tc>
              <w:tc>
                <w:tcPr/>
                <w:p w:rsidR="00000000" w:rsidDel="00000000" w:rsidP="00000000" w:rsidRDefault="00000000" w:rsidRPr="00000000" w14:paraId="0000012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531699,0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4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-գյուղատնտեսություն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2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21000.0</w:t>
                  </w:r>
                </w:p>
              </w:tc>
              <w:tc>
                <w:tcPr/>
                <w:p w:rsidR="00000000" w:rsidDel="00000000" w:rsidP="00000000" w:rsidRDefault="00000000" w:rsidRPr="00000000" w14:paraId="0000012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7">
                  <w:pPr>
                    <w:widowControl w:val="0"/>
                    <w:tabs>
                      <w:tab w:val="left" w:leader="none" w:pos="2344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Շրջակա միջավայրի</w:t>
                  </w:r>
                </w:p>
                <w:p w:rsidR="00000000" w:rsidDel="00000000" w:rsidP="00000000" w:rsidRDefault="00000000" w:rsidRPr="00000000" w14:paraId="00000128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պահպանություն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29">
                  <w:pPr>
                    <w:ind w:right="168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9000,0</w:t>
                  </w:r>
                </w:p>
              </w:tc>
              <w:tc>
                <w:tcPr/>
                <w:p w:rsidR="00000000" w:rsidDel="00000000" w:rsidP="00000000" w:rsidRDefault="00000000" w:rsidRPr="00000000" w14:paraId="0000012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24500.0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B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-ճանապարհաշինություն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2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1184360,0</w:t>
                  </w:r>
                </w:p>
              </w:tc>
              <w:tc>
                <w:tcPr/>
                <w:p w:rsidR="00000000" w:rsidDel="00000000" w:rsidP="00000000" w:rsidRDefault="00000000" w:rsidRPr="00000000" w14:paraId="0000012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810000,0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2E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ջրամատակարարում</w:t>
                  </w:r>
                </w:p>
              </w:tc>
              <w:tc>
                <w:tcPr/>
                <w:p w:rsidR="00000000" w:rsidDel="00000000" w:rsidP="00000000" w:rsidRDefault="00000000" w:rsidRPr="00000000" w14:paraId="0000012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131226,0</w:t>
                  </w:r>
                </w:p>
              </w:tc>
              <w:tc>
                <w:tcPr/>
                <w:p w:rsidR="00000000" w:rsidDel="00000000" w:rsidP="00000000" w:rsidRDefault="00000000" w:rsidRPr="00000000" w14:paraId="0000013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285000,0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1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 փողոցային լուսավորություն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3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103724,0</w:t>
                  </w:r>
                </w:p>
              </w:tc>
              <w:tc>
                <w:tcPr/>
                <w:p w:rsidR="00000000" w:rsidDel="00000000" w:rsidP="00000000" w:rsidRDefault="00000000" w:rsidRPr="00000000" w14:paraId="0000013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40000,0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4">
                  <w:pPr>
                    <w:widowControl w:val="0"/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-բնակարանային</w:t>
                  </w:r>
                </w:p>
                <w:p w:rsidR="00000000" w:rsidDel="00000000" w:rsidP="00000000" w:rsidRDefault="00000000" w:rsidRPr="00000000" w14:paraId="00000135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շինարարություն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36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  <w:tc>
                <w:tcPr/>
                <w:p w:rsidR="00000000" w:rsidDel="00000000" w:rsidP="00000000" w:rsidRDefault="00000000" w:rsidRPr="00000000" w14:paraId="00000137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473000,0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8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-մշակույթ</w:t>
                  </w:r>
                </w:p>
              </w:tc>
              <w:tc>
                <w:tcPr/>
                <w:p w:rsidR="00000000" w:rsidDel="00000000" w:rsidP="00000000" w:rsidRDefault="00000000" w:rsidRPr="00000000" w14:paraId="00000139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0</w:t>
                  </w:r>
                </w:p>
              </w:tc>
              <w:tc>
                <w:tcPr/>
                <w:p w:rsidR="00000000" w:rsidDel="00000000" w:rsidP="00000000" w:rsidRDefault="00000000" w:rsidRPr="00000000" w14:paraId="0000013A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99500,0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B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-կրթություն</w:t>
                  </w:r>
                </w:p>
              </w:tc>
              <w:tc>
                <w:tcPr/>
                <w:p w:rsidR="00000000" w:rsidDel="00000000" w:rsidP="00000000" w:rsidRDefault="00000000" w:rsidRPr="00000000" w14:paraId="0000013C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1744568,6</w:t>
                  </w:r>
                </w:p>
              </w:tc>
              <w:tc>
                <w:tcPr/>
                <w:p w:rsidR="00000000" w:rsidDel="00000000" w:rsidP="00000000" w:rsidRDefault="00000000" w:rsidRPr="00000000" w14:paraId="0000013D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259000,0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3E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-հողի օտարումից մուտքեր</w:t>
                  </w:r>
                </w:p>
              </w:tc>
              <w:tc>
                <w:tcPr/>
                <w:p w:rsidR="00000000" w:rsidDel="00000000" w:rsidP="00000000" w:rsidRDefault="00000000" w:rsidRPr="00000000" w14:paraId="0000013F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</w:t>
                  </w:r>
                </w:p>
              </w:tc>
              <w:tc>
                <w:tcPr/>
                <w:p w:rsidR="00000000" w:rsidDel="00000000" w:rsidP="00000000" w:rsidRDefault="00000000" w:rsidRPr="00000000" w14:paraId="00000140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15000.0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41">
                  <w:pPr>
                    <w:tabs>
                      <w:tab w:val="left" w:leader="none" w:pos="1821"/>
                    </w:tabs>
                    <w:spacing w:line="288" w:lineRule="auto"/>
                    <w:ind w:left="34" w:right="60" w:firstLine="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-այլ հիմնական միջոցների օտար</w:t>
                  </w:r>
                </w:p>
              </w:tc>
              <w:tc>
                <w:tcPr/>
                <w:p w:rsidR="00000000" w:rsidDel="00000000" w:rsidP="00000000" w:rsidRDefault="00000000" w:rsidRPr="00000000" w14:paraId="00000142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  <w:tc>
                <w:tcPr/>
                <w:p w:rsidR="00000000" w:rsidDel="00000000" w:rsidP="00000000" w:rsidRDefault="00000000" w:rsidRPr="00000000" w14:paraId="00000143">
                  <w:pPr>
                    <w:ind w:right="60"/>
                    <w:rPr>
                      <w:rFonts w:ascii="GHEA Grapalat" w:cs="GHEA Grapalat" w:eastAsia="GHEA Grapalat" w:hAnsi="GHEA Grapalat"/>
                      <w:i w:val="1"/>
                      <w:iCs w:val="1"/>
                    </w:rPr>
                  </w:pPr>
                  <w:r w:rsidDel="00000000" w:rsidR="00000000" w:rsidRPr="00000000">
                    <w:rPr>
                      <w:rFonts w:ascii="GHEA Grapalat" w:cs="GHEA Grapalat" w:eastAsia="GHEA Grapalat" w:hAnsi="GHEA Grapalat"/>
                      <w:i w:val="1"/>
                      <w:iCs w:val="1"/>
                      <w:rtl w:val="0"/>
                    </w:rPr>
                    <w:t xml:space="preserve">5000,0</w:t>
                  </w:r>
                </w:p>
              </w:tc>
            </w:tr>
          </w:tbl>
          <w:p w:rsidR="00000000" w:rsidDel="00000000" w:rsidP="00000000" w:rsidRDefault="00000000" w:rsidRPr="00000000" w14:paraId="00000144">
            <w:pPr>
              <w:ind w:right="60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45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  Հարկերի, տուրքերի և այլ վճարների հավաքագրում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46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Նախորդ տարվա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հարկերի, տուրքերի և այլ վճարների հավաքագրման մակարդակը  122 % է։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47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Համայնքի</w:t>
              <w:tab/>
              <w:t xml:space="preserve">ծրագրի իրականացման տարվա միջնաժամակետ</w:t>
              <w:tab/>
              <w:t xml:space="preserve">ծախսերի ծրագրով</w:t>
              <w:tab/>
              <w:t xml:space="preserve">նախատեսված բյուջետային</w:t>
              <w:tab/>
              <w:t xml:space="preserve">մուտքերի (ներառյալ՝</w:t>
              <w:tab/>
              <w:t xml:space="preserve">ֆինանսական</w:t>
            </w:r>
          </w:p>
          <w:p w:rsidR="00000000" w:rsidDel="00000000" w:rsidP="00000000" w:rsidRDefault="00000000" w:rsidRPr="00000000" w14:paraId="00000148">
            <w:pPr>
              <w:ind w:right="168"/>
              <w:rPr>
                <w:rFonts w:ascii="GHEA Grapalat" w:cs="GHEA Grapalat" w:eastAsia="GHEA Grapalat" w:hAnsi="GHEA Grapalat"/>
                <w:b w:val="1"/>
                <w:b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rtl w:val="0"/>
              </w:rPr>
              <w:t xml:space="preserve">համա-</w:t>
              <w:tab/>
              <w:t xml:space="preserve">հարթեցման դոտացիայի</w:t>
              <w:tab/>
              <w:t xml:space="preserve">գծով նախատեսված մուտքերը) հաշվին նշված ծրագրի իրականացման անհնարինության հիմնավորումը (համապատասխան հաշվարկ- ներով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49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Համայնքի 2026թ-ի բյուջեի նախատեսված ընդհանուր մուտքերը կազմում է 4131135,0 դրամ, </w:t>
            </w:r>
          </w:p>
          <w:p w:rsidR="00000000" w:rsidDel="00000000" w:rsidP="00000000" w:rsidRDefault="00000000" w:rsidRPr="00000000" w14:paraId="0000014A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որից վարչական բյուջեի մուտքեր` 2010425,0 դրամ,</w:t>
            </w:r>
          </w:p>
          <w:p w:rsidR="00000000" w:rsidDel="00000000" w:rsidP="00000000" w:rsidRDefault="00000000" w:rsidRPr="00000000" w14:paraId="0000014B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ներառյալ`</w:t>
            </w:r>
          </w:p>
          <w:p w:rsidR="00000000" w:rsidDel="00000000" w:rsidP="00000000" w:rsidRDefault="00000000" w:rsidRPr="00000000" w14:paraId="0000014C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ընդհանուր բնույթի հանրային ծառայություններ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color w:val="ff0000"/>
                <w:rtl w:val="0"/>
              </w:rPr>
              <w:t xml:space="preserve"> </w:t>
            </w: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41000,0 դրամ / իր մեջ ներառում է ապարատի պահպանման` աշխատավարձ, գործուղումներ, կոմունալ վճարումներ, կապ, տրանսպորտային նյութեր, համակարգչային ծառայություններ և այլ ծախսեր/,</w:t>
            </w:r>
          </w:p>
          <w:p w:rsidR="00000000" w:rsidDel="00000000" w:rsidP="00000000" w:rsidRDefault="00000000" w:rsidRPr="00000000" w14:paraId="0000014D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պաշտպանություն – 0,</w:t>
            </w:r>
          </w:p>
          <w:p w:rsidR="00000000" w:rsidDel="00000000" w:rsidP="00000000" w:rsidRDefault="00000000" w:rsidRPr="00000000" w14:paraId="0000014E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տնտեսական հարաբերություններ – 1194835,0  դրամ / իր մեջ ներառում է գյուղատնտեսության, տրանսպորտի</w:t>
              <w:tab/>
              <w:t xml:space="preserve">և ճանապահային բնագավառում  իրականացվելիք ծախսերը /,</w:t>
            </w:r>
          </w:p>
          <w:p w:rsidR="00000000" w:rsidDel="00000000" w:rsidP="00000000" w:rsidRDefault="00000000" w:rsidRPr="00000000" w14:paraId="0000014F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շրջակա միջավայրի պաշտպանություն – 255101,0  դրամ / իր մեջ ներառում է աղբահանության և սելավատարերի մաքրման, կեղտաջրերի հեռացման ծախսեր /,</w:t>
            </w:r>
          </w:p>
          <w:p w:rsidR="00000000" w:rsidDel="00000000" w:rsidP="00000000" w:rsidRDefault="00000000" w:rsidRPr="00000000" w14:paraId="00000150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կոմունալ ծառայություն – 511950,0 դրամ / իր մեջ ներառում է ջրամատակարարման և լուսավորման ծառայություններ /</w:t>
            </w:r>
          </w:p>
          <w:p w:rsidR="00000000" w:rsidDel="00000000" w:rsidP="00000000" w:rsidRDefault="00000000" w:rsidRPr="00000000" w14:paraId="00000151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առողջապահություն – 0,</w:t>
            </w:r>
          </w:p>
          <w:p w:rsidR="00000000" w:rsidDel="00000000" w:rsidP="00000000" w:rsidRDefault="00000000" w:rsidRPr="00000000" w14:paraId="00000152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մշակույթ – 110300 դրամ / , ՀՈԱԿ-ի  պահպանման ծախսեր, ՀՈԱԿ-ում գործում է մշակույթի տուն և գրադարան/,</w:t>
            </w:r>
          </w:p>
          <w:p w:rsidR="00000000" w:rsidDel="00000000" w:rsidP="00000000" w:rsidRDefault="00000000" w:rsidRPr="00000000" w14:paraId="00000153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կրթություն – 2103868,8  դրամ /ներառում է նախադպրոցական և միջնակարգ կրթության բնագավառի ծախսեր/,</w:t>
            </w:r>
          </w:p>
          <w:p w:rsidR="00000000" w:rsidDel="00000000" w:rsidP="00000000" w:rsidRDefault="00000000" w:rsidRPr="00000000" w14:paraId="00000154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սոցիալական պաշտպանություն – 4500,0  դրամ / համայնքի սոցիալապես անապահով ընտանիքներին աջակցություն /,</w:t>
            </w:r>
          </w:p>
          <w:p w:rsidR="00000000" w:rsidDel="00000000" w:rsidP="00000000" w:rsidRDefault="00000000" w:rsidRPr="00000000" w14:paraId="00000155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պահուստային ֆոնդ` 395000,0  դրամ:</w:t>
            </w:r>
          </w:p>
          <w:p w:rsidR="00000000" w:rsidDel="00000000" w:rsidP="00000000" w:rsidRDefault="00000000" w:rsidRPr="00000000" w14:paraId="00000156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Նշված</w:t>
              <w:tab/>
              <w:t xml:space="preserve"> ծախսերի</w:t>
              <w:tab/>
              <w:t xml:space="preserve">հետ</w:t>
              <w:tab/>
              <w:t xml:space="preserve">զուգահեռ</w:t>
              <w:tab/>
              <w:t xml:space="preserve">միայն</w:t>
              <w:tab/>
              <w:t xml:space="preserve">բյուջեով հնարավոր չէ  իրականացնել Տաշիր համայնքի սույն ծրագիրը:</w:t>
            </w:r>
          </w:p>
          <w:p w:rsidR="00000000" w:rsidDel="00000000" w:rsidP="00000000" w:rsidRDefault="00000000" w:rsidRPr="00000000" w14:paraId="00000157">
            <w:pPr>
              <w:widowControl w:val="0"/>
              <w:spacing w:line="273" w:lineRule="auto"/>
              <w:ind w:left="20" w:right="168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58">
            <w:pPr>
              <w:spacing w:after="280"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ընդհանուր բյուջեն, այդ թվում՝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spacing w:after="280" w:before="280"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շինարարական օբյեկտների նախագծման արժեքը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spacing w:after="280" w:before="280"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նախագծանախահաշվային փաստաթղթերի պետական փորձաքննության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ծառայության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spacing w:after="280" w:before="280"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տեխնիկական հսկողության ծառայությունների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spacing w:after="280" w:before="280"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հեղինակային հսկողության ծառայությունների արժեքը՝ _________ դրամ,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spacing w:after="280" w:before="280" w:line="24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- գոյություն ունեցող շենք-շինությունների տեխնիկական վիճակի վերաբերյալ փորձաքննության ծառայության արժեքը՝ _________ դրամ,</w:t>
            </w:r>
          </w:p>
          <w:p w:rsidR="00000000" w:rsidDel="00000000" w:rsidP="00000000" w:rsidRDefault="00000000" w:rsidRPr="00000000" w14:paraId="0000015E">
            <w:pPr>
              <w:spacing w:after="280" w:before="28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-ինժիներաերկրաբանական հետազոտության ծառայության արժեքը՝ _________ դրամ,</w:t>
            </w:r>
          </w:p>
          <w:p w:rsidR="00000000" w:rsidDel="00000000" w:rsidP="00000000" w:rsidRDefault="00000000" w:rsidRPr="00000000" w14:paraId="0000015F">
            <w:pPr>
              <w:spacing w:before="280"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ինչպես նաև առանձին ներկայացնել հասարակական շենքերի և բազմաբնակարան շենքերի ընդհանուր օգտագործման գույքի կառուցման/նորոգման դեպքում՝ էներգախնայողության միջոցառումների արժեքը _________ դրամ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" w:line="240" w:lineRule="auto"/>
              <w:ind w:left="16" w:right="60" w:firstLine="0"/>
              <w:jc w:val="left"/>
              <w:rPr>
                <w:rFonts w:ascii="GHEA Grapalat" w:cs="GHEA Grapalat" w:eastAsia="GHEA Grapalat" w:hAnsi="GHEA Grapal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136031.664</w:t>
            </w:r>
            <w:r w:rsidDel="00000000" w:rsidR="00000000" w:rsidRPr="00000000">
              <w:rPr>
                <w:rFonts w:ascii="GHEA Grapalat" w:cs="GHEA Grapalat" w:eastAsia="GHEA Grapalat" w:hAnsi="GHEA Grapalat"/>
                <w:rtl w:val="0"/>
              </w:rPr>
              <w:t xml:space="preserve"> հազ․ ՀՀ </w:t>
            </w:r>
            <w:r w:rsidDel="00000000" w:rsidR="00000000" w:rsidRPr="00000000">
              <w:rPr>
                <w:rFonts w:ascii="GHEA Grapalat" w:cs="GHEA Grapalat" w:eastAsia="GHEA Grapalat" w:hAnsi="GHEA Grapalat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դրամ (100% )</w:t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736" w:right="168" w:hanging="360.0000000000001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շինարարական օբյեկտների նախագծման արժեքը՝ 1516.0 հազ․ ՀՀ դրամ,</w:t>
            </w:r>
          </w:p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736" w:right="168" w:hanging="360.0000000000001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նախագծանախահաշվային փաստաթղթերի պետական փորձաքննության ծառայության 100.0 հազ․ դրամ,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736" w:right="168" w:hanging="360.0000000000001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տեխնիկական հսկողության ծառայությունների արժեքը՝ 1949.628 հազ․ ՀՀ դրամ,</w:t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736" w:right="168" w:hanging="360.0000000000001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հեղինակային հսկողության ծառայությունների արժեքը՝ 779.856 հազ․ ՀՀ դրամ,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2" w:line="240" w:lineRule="auto"/>
              <w:ind w:left="736" w:right="168" w:hanging="360.0000000000001"/>
              <w:jc w:val="left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ինժիներաերկրաբանական հետազոտության ծառայության արժեքը՝ 0 դրամ*։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66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Համայնքի կողմից ներդրվող մասնաբաժնի չափը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67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50000․0 հազ․ ՀՀ դրամ (36,76%),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68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Այլ ներդրողներ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69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sz w:val="21"/>
                <w:szCs w:val="21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6A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իրականացման տևողությունը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6B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Սկիզբը 01 մարտ 2027 թ. , </w:t>
            </w:r>
          </w:p>
          <w:p w:rsidR="00000000" w:rsidDel="00000000" w:rsidP="00000000" w:rsidRDefault="00000000" w:rsidRPr="00000000" w14:paraId="0000016C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Տևողությունը՝ 7 ամիս։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6D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Ծրագրի ծախսերը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6E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Ծրագրի ընդհանուր շինարարական արժեքը կազմում է   131686.180 հազ․ ՀՀ դրամ:</w:t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33"/>
              </w:tabs>
              <w:spacing w:after="0" w:before="13" w:line="240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33"/>
              </w:tabs>
              <w:spacing w:after="0" w:before="13" w:line="240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Ապավեն բնակավայրում (44 տնային տնտեսություն) նախատեսվում է իրականացնել 3544.80 հազ․ դրամի աշխատանք, որից 1302.932 հազ․ դրամը կլլինի համայնքային ներդրում, 2241.867 հազ․ դրամը՝ պետական, 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33"/>
              </w:tabs>
              <w:spacing w:after="0" w:before="13" w:line="240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Արծնի բնակավայրում (87 տնային տնտեսություն) նախատեսվում է իրականացնել 7089.60 հազ․ դրամի աշխատանք, որից 2605.863 հազ․ դրամը կլլինի համայնքային ներդրում, 4483.735 հազ․ դրամը՝ պետական, </w:t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33"/>
              </w:tabs>
              <w:spacing w:after="0" w:before="13" w:line="240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Գոգավան բնակավայրում (10 տնային տնտեսություն) նախատեսվում է իրականացնել 2437.05 հազ․ դրամի աշխատանք, որից 895.765 հազ․ դրամը կլլինի համայնքային ներդրում, 1541.284 հազ․ դրամը՝ պետական, </w:t>
            </w:r>
          </w:p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33"/>
              </w:tabs>
              <w:spacing w:after="0" w:before="13" w:line="240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Կաթնառատ բնակավայրում (296 տնային տնտեսություն) նախատեսվում է իրականացնել 3544.80 հազ․ դրամի աշխատանք, որից 1302.932 հազ․ դրամը կլլինի համայնքային ներդրում, 2241.867 հազ․ դրամը՝ պետական, </w:t>
            </w:r>
          </w:p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33"/>
              </w:tabs>
              <w:spacing w:after="0" w:before="13" w:line="240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Ձյունաշող բնակավայրում (28 տնային տնտեսություն) նախատեսվում է իրականացնել 8862.00 հազ․ դրամի աշխատանք, որից 3257.329 հազ․ դրամը կլլինի համայնքային ներդրում, 5604.669 հազ․ դրամը՝ պետական, </w:t>
            </w:r>
          </w:p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33"/>
              </w:tabs>
              <w:spacing w:after="0" w:before="13" w:line="240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Ձորամուտ բնակավայրում (89 տնային տնտեսություն) նախատեսվում է իրականացնել 158376.662 հազ․ դրամի աշխատանք, որից 47512.999 հազ․ դրամը կլլինի համայնքային ներդրում, 110863.664 հազ․ դրամը՝ պետական, </w:t>
            </w:r>
          </w:p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33"/>
              </w:tabs>
              <w:spacing w:after="0" w:before="13" w:line="240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Մեդովկա բնակավայրում (112 տնային տնտեսություն) նախատեսվում է իրականացնել 34561.79 հազ․ դրամի աշխատանք, որից 12703.583 հազ․ դրամը կլլինի համայնքային ներդրում, 21858.208 հազ․ դրամը՝ պետական, </w:t>
            </w:r>
          </w:p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33"/>
              </w:tabs>
              <w:spacing w:after="0" w:before="13" w:line="240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Մեծավան բնակավայրում (1150 տնային տնտեսություն) նախատեսվում է իրականացնել 8640.45 հազ․ դրամի աշխատանք, որից 3175.896 հազ․ դրամը կլլինի համայնքային ներդրում, 5464.552 հազ․ դրամը՝ պետական,</w:t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33"/>
              </w:tabs>
              <w:spacing w:after="0" w:before="13" w:line="240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Նորաշեն բնակավայրում (1563 տնային տնտեսություն) նախատեսվում է իրականացնել 55387.49 հազ․ դրամի աշխատանք, որից 20358.306 հազ․ դրամը կլլինի համայնքային ներդրում, 35029.179 հազ․ դրամը՝ պետական,</w:t>
            </w:r>
          </w:p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933"/>
              </w:tabs>
              <w:spacing w:after="0" w:before="13" w:line="240" w:lineRule="auto"/>
              <w:ind w:left="20" w:right="90" w:firstLine="0"/>
              <w:jc w:val="both"/>
              <w:rPr>
                <w:rFonts w:ascii="GHEA Grapalat" w:cs="GHEA Grapalat" w:eastAsia="GHEA Grapalat" w:hAnsi="GHEA Grapalat"/>
                <w:i w:val="1"/>
                <w:iCs w:val="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Պաղաղբյուր բնակավայրում (16 տնային տնտեսություն) նախատեսվում է իրականացնել 5317.20 հազ․ դրամի աշխատանք, որից 1954.397 հազ․ դրամը կլլինի համայնքային ներդրում, 3362.801 հազ․ դրամը՝ պետական։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</w:tcPr>
          <w:p w:rsidR="00000000" w:rsidDel="00000000" w:rsidP="00000000" w:rsidRDefault="00000000" w:rsidRPr="00000000" w14:paraId="0000017A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color w:val="000000"/>
                <w:sz w:val="21"/>
                <w:szCs w:val="21"/>
                <w:rtl w:val="0"/>
              </w:rPr>
              <w:t xml:space="preserve">Ամսաթիվ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17B">
            <w:pPr>
              <w:spacing w:line="240" w:lineRule="auto"/>
              <w:ind w:right="168"/>
              <w:rPr>
                <w:rFonts w:ascii="GHEA Grapalat" w:cs="GHEA Grapalat" w:eastAsia="GHEA Grapalat" w:hAnsi="GHEA Grapalat"/>
                <w:i w:val="1"/>
                <w:iCs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GHEA Grapalat" w:cs="GHEA Grapalat" w:eastAsia="GHEA Grapalat" w:hAnsi="GHEA Grapalat"/>
                <w:i w:val="1"/>
                <w:iCs w:val="1"/>
                <w:rtl w:val="0"/>
              </w:rPr>
              <w:t xml:space="preserve">14.08.2025թ.: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C">
      <w:pPr>
        <w:shd w:fill="ffffff" w:val="clear"/>
        <w:spacing w:after="0" w:line="240" w:lineRule="auto"/>
        <w:ind w:right="168" w:firstLine="375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shd w:fill="ffffff" w:val="clear"/>
        <w:spacing w:after="0" w:line="240" w:lineRule="auto"/>
        <w:ind w:right="168" w:firstLine="375"/>
        <w:rPr>
          <w:sz w:val="21"/>
          <w:szCs w:val="2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shd w:fill="ffffff" w:val="clear"/>
        <w:spacing w:after="0" w:line="240" w:lineRule="auto"/>
        <w:ind w:right="168" w:firstLine="375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GHEA Grapalat" w:cs="GHEA Grapalat" w:eastAsia="GHEA Grapalat" w:hAnsi="GHEA Grapalat"/>
          <w:b w:val="1"/>
          <w:bCs w:val="1"/>
          <w:color w:val="000000"/>
          <w:sz w:val="21"/>
          <w:szCs w:val="21"/>
          <w:rtl w:val="0"/>
        </w:rPr>
        <w:t xml:space="preserve">Այլ տեղեկություններ ծրագրի մասին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Fonts w:ascii="GHEA Grapalat" w:cs="GHEA Grapalat" w:eastAsia="GHEA Grapalat" w:hAnsi="GHEA Grapalat"/>
          <w:color w:val="000000"/>
          <w:sz w:val="21"/>
          <w:szCs w:val="21"/>
          <w:rtl w:val="0"/>
        </w:rPr>
        <w:t xml:space="preserve">(նշել այն լրացուցիչ հանգամանքները, որոնք կարող են ցույց տալ ծրագրի կարևորությունը, ակնկալվող արդյունքների ազդեցությունը համայնքի և տարածաշրջանի զարգացման վրա, այլ հանգամանքներ, որոնք կարող են հաշվի առնվել ծրագիրը գնահատելու ընթացքում):</w:t>
      </w:r>
    </w:p>
    <w:p w:rsidR="00000000" w:rsidDel="00000000" w:rsidP="00000000" w:rsidRDefault="00000000" w:rsidRPr="00000000" w14:paraId="0000017F">
      <w:pPr>
        <w:shd w:fill="ffffff" w:val="clear"/>
        <w:spacing w:after="0" w:line="240" w:lineRule="auto"/>
        <w:ind w:right="168" w:firstLine="375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shd w:fill="ffffff" w:val="clear"/>
        <w:spacing w:after="0" w:line="240" w:lineRule="auto"/>
        <w:ind w:left="426" w:right="168" w:hanging="51.000000000000014"/>
        <w:rPr>
          <w:rFonts w:ascii="GHEA Grapalat" w:cs="GHEA Grapalat" w:eastAsia="GHEA Grapalat" w:hAnsi="GHEA Grapalat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sz w:val="21"/>
          <w:szCs w:val="21"/>
          <w:rtl w:val="0"/>
        </w:rPr>
        <w:t xml:space="preserve">*</w:t>
      </w:r>
      <w:r w:rsidDel="00000000" w:rsidR="00000000" w:rsidRPr="00000000">
        <w:rPr>
          <w:rFonts w:ascii="GHEA Grapalat" w:cs="GHEA Grapalat" w:eastAsia="GHEA Grapalat" w:hAnsi="GHEA Grapalat"/>
          <w:i w:val="1"/>
          <w:iCs w:val="1"/>
          <w:rtl w:val="0"/>
        </w:rPr>
        <w:t xml:space="preserve">ինժիներաերկրաբանական հետազոտության ծառայության արժեքը ներառված են շինարարական օբյեկտների նախագծման արժեքում։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hd w:fill="ffffff" w:val="clear"/>
        <w:spacing w:after="0" w:line="240" w:lineRule="auto"/>
        <w:ind w:right="168" w:firstLine="375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" w:line="276" w:lineRule="auto"/>
        <w:ind w:left="200" w:right="168" w:firstLine="48.00000000000001"/>
        <w:jc w:val="both"/>
        <w:rPr>
          <w:rFonts w:ascii="GHEA Grapalat" w:cs="GHEA Grapalat" w:eastAsia="GHEA Grapalat" w:hAnsi="GHEA Grapalat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Համայնքի տնտեսական պատասխանատու ՝ </w:t>
      </w:r>
      <w:r w:rsidDel="00000000" w:rsidR="00000000" w:rsidRPr="00000000">
        <w:rPr>
          <w:rFonts w:ascii="GHEA Grapalat" w:cs="GHEA Grapalat" w:eastAsia="GHEA Grapalat" w:hAnsi="GHEA Grapalat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Բարոյան Աստղիկ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200" w:right="168" w:firstLine="0"/>
        <w:jc w:val="left"/>
        <w:rPr>
          <w:rFonts w:ascii="GHEA Grapalat" w:cs="GHEA Grapalat" w:eastAsia="GHEA Grapalat" w:hAnsi="GHEA Grapal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HEA Grapalat" w:cs="GHEA Grapalat" w:eastAsia="GHEA Grapalat" w:hAnsi="GHEA Grapalat"/>
          <w:b w:val="1"/>
          <w:bCs w:val="1"/>
          <w:rtl w:val="0"/>
        </w:rPr>
        <w:t xml:space="preserve"> </w:t>
      </w:r>
      <w:r w:rsidDel="00000000" w:rsidR="00000000" w:rsidRPr="00000000">
        <w:rPr>
          <w:rFonts w:ascii="GHEA Grapalat" w:cs="GHEA Grapalat" w:eastAsia="GHEA Grapalat" w:hAnsi="GHEA Grapalat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Հեռախոսահամար՝ </w:t>
      </w:r>
      <w:r w:rsidDel="00000000" w:rsidR="00000000" w:rsidRPr="00000000">
        <w:rPr>
          <w:rFonts w:ascii="GHEA Grapalat" w:cs="GHEA Grapalat" w:eastAsia="GHEA Grapalat" w:hAnsi="GHEA Grapal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+374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94330476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hd w:fill="ffffff" w:val="clear"/>
        <w:spacing w:after="0" w:line="240" w:lineRule="auto"/>
        <w:ind w:left="0" w:right="168" w:firstLine="0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  </w:t>
      </w:r>
      <w:r w:rsidDel="00000000" w:rsidR="00000000" w:rsidRPr="00000000">
        <w:rPr>
          <w:rFonts w:ascii="GHEA Grapalat" w:cs="GHEA Grapalat" w:eastAsia="GHEA Grapalat" w:hAnsi="GHEA Grapalat"/>
          <w:b w:val="1"/>
          <w:bCs w:val="1"/>
          <w:rtl w:val="0"/>
        </w:rPr>
        <w:t xml:space="preserve"> Էլեկտրոնային փոստը՝</w:t>
      </w: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developmentprogramstashir@gmail.com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hd w:fill="ffffff" w:val="clear"/>
        <w:spacing w:after="0" w:line="240" w:lineRule="auto"/>
        <w:ind w:right="168" w:firstLine="375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hd w:fill="ffffff" w:val="clear"/>
        <w:spacing w:after="0" w:line="240" w:lineRule="auto"/>
        <w:ind w:right="168" w:firstLine="375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GHEA Grapalat" w:cs="GHEA Grapalat" w:eastAsia="GHEA Grapalat" w:hAnsi="GHEA Grapalat"/>
          <w:color w:val="000000"/>
          <w:sz w:val="21"/>
          <w:szCs w:val="21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187">
      <w:pPr>
        <w:shd w:fill="ffffff" w:val="clear"/>
        <w:spacing w:after="0" w:line="240" w:lineRule="auto"/>
        <w:ind w:right="168" w:firstLine="375"/>
        <w:rPr>
          <w:rFonts w:ascii="GHEA Grapalat" w:cs="GHEA Grapalat" w:eastAsia="GHEA Grapalat" w:hAnsi="GHEA Grapalat"/>
          <w:color w:val="000000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000000"/>
          <w:sz w:val="21"/>
          <w:szCs w:val="21"/>
          <w:rtl w:val="0"/>
        </w:rPr>
        <w:t xml:space="preserve"> </w:t>
      </w:r>
      <w:r w:rsidDel="00000000" w:rsidR="00000000" w:rsidRPr="00000000">
        <w:rPr>
          <w:rtl w:val="0"/>
        </w:rPr>
      </w:r>
    </w:p>
    <w:tbl>
      <w:tblPr>
        <w:tblStyle w:val="Table6"/>
        <w:tblpPr w:leftFromText="180" w:rightFromText="180" w:topFromText="0" w:bottomFromText="0" w:vertAnchor="text" w:horzAnchor="text" w:tblpX="1050" w:tblpY="1085"/>
        <w:tblW w:w="9750.0" w:type="dxa"/>
        <w:jc w:val="left"/>
        <w:tblLayout w:type="fixed"/>
        <w:tblLook w:val="0400"/>
      </w:tblPr>
      <w:tblGrid>
        <w:gridCol w:w="6121"/>
        <w:gridCol w:w="3629"/>
        <w:tblGridChange w:id="0">
          <w:tblGrid>
            <w:gridCol w:w="6121"/>
            <w:gridCol w:w="362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8">
            <w:pPr>
              <w:spacing w:after="0" w:line="240" w:lineRule="auto"/>
              <w:ind w:right="168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Fonts w:ascii="Calibri" w:cs="Calibri" w:eastAsia="Calibri" w:hAnsi="Calibri"/>
                <w:sz w:val="21"/>
                <w:szCs w:val="21"/>
                <w:rtl w:val="0"/>
              </w:rPr>
              <w:t xml:space="preserve"> 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Համայնքի ղեկավար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spacing w:after="0" w:line="240" w:lineRule="auto"/>
              <w:ind w:right="168"/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Է</w:t>
            </w:r>
            <w:r w:rsidDel="00000000" w:rsidR="00000000" w:rsidRPr="00000000">
              <w:rPr>
                <w:rFonts w:ascii="Cambria Math" w:cs="Cambria Math" w:eastAsia="Cambria Math" w:hAnsi="Cambria Math"/>
                <w:b w:val="1"/>
                <w:bCs w:val="1"/>
                <w:sz w:val="21"/>
                <w:szCs w:val="21"/>
                <w:rtl w:val="0"/>
              </w:rPr>
              <w:t xml:space="preserve">.</w:t>
            </w:r>
            <w:r w:rsidDel="00000000" w:rsidR="00000000" w:rsidRPr="00000000">
              <w:rPr>
                <w:rFonts w:ascii="GHEA Grapalat" w:cs="GHEA Grapalat" w:eastAsia="GHEA Grapalat" w:hAnsi="GHEA Grapalat"/>
                <w:b w:val="1"/>
                <w:bCs w:val="1"/>
                <w:sz w:val="21"/>
                <w:szCs w:val="21"/>
                <w:rtl w:val="0"/>
              </w:rPr>
              <w:t xml:space="preserve">Արշակյան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A">
            <w:pPr>
              <w:spacing w:after="0" w:line="240" w:lineRule="auto"/>
              <w:ind w:right="168"/>
              <w:rPr>
                <w:rFonts w:ascii="GHEA Grapalat" w:cs="GHEA Grapalat" w:eastAsia="GHEA Grapalat" w:hAnsi="GHEA Grapalat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spacing w:after="0" w:line="240" w:lineRule="auto"/>
              <w:ind w:right="168"/>
              <w:jc w:val="center"/>
              <w:rPr>
                <w:rFonts w:ascii="GHEA Grapalat" w:cs="GHEA Grapalat" w:eastAsia="GHEA Grapalat" w:hAnsi="GHEA Grapal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C">
      <w:pPr>
        <w:ind w:right="168"/>
        <w:rPr>
          <w:rFonts w:ascii="GHEA Grapalat" w:cs="GHEA Grapalat" w:eastAsia="GHEA Grapalat" w:hAnsi="GHEA Grapal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" w:line="240" w:lineRule="auto"/>
        <w:ind w:left="0" w:right="168" w:firstLine="0"/>
        <w:jc w:val="left"/>
        <w:rPr>
          <w:rFonts w:ascii="GHEA Grapalat" w:cs="GHEA Grapalat" w:eastAsia="GHEA Grapalat" w:hAnsi="GHEA Grapal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" w:line="240" w:lineRule="auto"/>
        <w:ind w:left="0" w:right="168" w:firstLine="0"/>
        <w:jc w:val="left"/>
        <w:rPr>
          <w:rFonts w:ascii="GHEA Grapalat" w:cs="GHEA Grapalat" w:eastAsia="GHEA Grapalat" w:hAnsi="GHEA Grapal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" w:line="240" w:lineRule="auto"/>
        <w:ind w:left="0" w:right="168" w:firstLine="0"/>
        <w:jc w:val="left"/>
        <w:rPr>
          <w:rFonts w:ascii="GHEA Grapalat" w:cs="GHEA Grapalat" w:eastAsia="GHEA Grapalat" w:hAnsi="GHEA Grapal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" w:line="240" w:lineRule="auto"/>
        <w:ind w:left="0" w:right="168" w:firstLine="0"/>
        <w:jc w:val="left"/>
        <w:rPr>
          <w:rFonts w:ascii="GHEA Grapalat" w:cs="GHEA Grapalat" w:eastAsia="GHEA Grapalat" w:hAnsi="GHEA Grapal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GHEA Grapalat" w:cs="GHEA Grapalat" w:eastAsia="GHEA Grapalat" w:hAnsi="GHEA Grapalat"/>
          <w:rtl w:val="0"/>
        </w:rPr>
        <w:t xml:space="preserve">                                                          </w:t>
      </w:r>
      <w:r w:rsidDel="00000000" w:rsidR="00000000" w:rsidRPr="00000000">
        <w:rPr>
          <w:rFonts w:ascii="GHEA Grapalat" w:cs="GHEA Grapalat" w:eastAsia="GHEA Grapalat" w:hAnsi="GHEA Grapalat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Կ. Տ</w:t>
      </w:r>
    </w:p>
    <w:p w:rsidR="00000000" w:rsidDel="00000000" w:rsidP="00000000" w:rsidRDefault="00000000" w:rsidRPr="00000000" w14:paraId="00000191">
      <w:pPr>
        <w:ind w:right="168"/>
        <w:rPr>
          <w:rFonts w:ascii="GHEA Grapalat" w:cs="GHEA Grapalat" w:eastAsia="GHEA Grapalat" w:hAnsi="GHEA Grapalat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GHEA Grapalat"/>
  <w:font w:name="Noto Sans Symbols">
    <w:embedRegular w:fontKey="{00000000-0000-0000-0000-000000000000}" r:id="rId1" w:subsetted="0"/>
    <w:embedBold w:fontKey="{00000000-0000-0000-0000-000000000000}" r:id="rId2" w:subsetted="0"/>
  </w:font>
  <w:font w:name="Cambria Math">
    <w:embedRegular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0"/>
      <w:numFmt w:val="bullet"/>
      <w:lvlText w:val="●"/>
      <w:lvlJc w:val="left"/>
      <w:pPr>
        <w:ind w:left="750" w:hanging="360"/>
      </w:pPr>
      <w:rPr>
        <w:u w:val="none"/>
      </w:rPr>
    </w:lvl>
    <w:lvl w:ilvl="1">
      <w:start w:val="0"/>
      <w:numFmt w:val="bullet"/>
      <w:lvlText w:val="○"/>
      <w:lvlJc w:val="left"/>
      <w:pPr>
        <w:ind w:left="1354" w:hanging="360"/>
      </w:pPr>
      <w:rPr>
        <w:u w:val="none"/>
      </w:rPr>
    </w:lvl>
    <w:lvl w:ilvl="2">
      <w:start w:val="0"/>
      <w:numFmt w:val="bullet"/>
      <w:lvlText w:val="■"/>
      <w:lvlJc w:val="left"/>
      <w:pPr>
        <w:ind w:left="1949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544" w:hanging="360"/>
      </w:pPr>
      <w:rPr>
        <w:u w:val="none"/>
      </w:rPr>
    </w:lvl>
    <w:lvl w:ilvl="4">
      <w:start w:val="0"/>
      <w:numFmt w:val="bullet"/>
      <w:lvlText w:val="○"/>
      <w:lvlJc w:val="left"/>
      <w:pPr>
        <w:ind w:left="3139" w:hanging="360"/>
      </w:pPr>
      <w:rPr>
        <w:u w:val="none"/>
      </w:rPr>
    </w:lvl>
    <w:lvl w:ilvl="5">
      <w:start w:val="0"/>
      <w:numFmt w:val="bullet"/>
      <w:lvlText w:val="■"/>
      <w:lvlJc w:val="left"/>
      <w:pPr>
        <w:ind w:left="3734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4328" w:hanging="360"/>
      </w:pPr>
      <w:rPr>
        <w:u w:val="none"/>
      </w:rPr>
    </w:lvl>
    <w:lvl w:ilvl="7">
      <w:start w:val="0"/>
      <w:numFmt w:val="bullet"/>
      <w:lvlText w:val="○"/>
      <w:lvlJc w:val="left"/>
      <w:pPr>
        <w:ind w:left="4923" w:hanging="360"/>
      </w:pPr>
      <w:rPr>
        <w:u w:val="none"/>
      </w:rPr>
    </w:lvl>
    <w:lvl w:ilvl="8">
      <w:start w:val="0"/>
      <w:numFmt w:val="bullet"/>
      <w:lvlText w:val="■"/>
      <w:lvlJc w:val="left"/>
      <w:pPr>
        <w:ind w:left="5518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36" w:hanging="360.0000000000003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56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7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9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16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3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5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76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96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●"/>
      <w:lvlJc w:val="left"/>
      <w:pPr>
        <w:ind w:left="741" w:hanging="360.0000000000003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2"/>
        <w:szCs w:val="22"/>
      </w:rPr>
    </w:lvl>
    <w:lvl w:ilvl="1">
      <w:start w:val="0"/>
      <w:numFmt w:val="bullet"/>
      <w:lvlText w:val="•"/>
      <w:lvlJc w:val="left"/>
      <w:pPr>
        <w:ind w:left="1438" w:hanging="360"/>
      </w:pPr>
      <w:rPr/>
    </w:lvl>
    <w:lvl w:ilvl="2">
      <w:start w:val="0"/>
      <w:numFmt w:val="bullet"/>
      <w:lvlText w:val="•"/>
      <w:lvlJc w:val="left"/>
      <w:pPr>
        <w:ind w:left="2136" w:hanging="360"/>
      </w:pPr>
      <w:rPr/>
    </w:lvl>
    <w:lvl w:ilvl="3">
      <w:start w:val="0"/>
      <w:numFmt w:val="bullet"/>
      <w:lvlText w:val="•"/>
      <w:lvlJc w:val="left"/>
      <w:pPr>
        <w:ind w:left="2834" w:hanging="360"/>
      </w:pPr>
      <w:rPr/>
    </w:lvl>
    <w:lvl w:ilvl="4">
      <w:start w:val="0"/>
      <w:numFmt w:val="bullet"/>
      <w:lvlText w:val="•"/>
      <w:lvlJc w:val="left"/>
      <w:pPr>
        <w:ind w:left="3532" w:hanging="360"/>
      </w:pPr>
      <w:rPr/>
    </w:lvl>
    <w:lvl w:ilvl="5">
      <w:start w:val="0"/>
      <w:numFmt w:val="bullet"/>
      <w:lvlText w:val="•"/>
      <w:lvlJc w:val="left"/>
      <w:pPr>
        <w:ind w:left="4231" w:hanging="360"/>
      </w:pPr>
      <w:rPr/>
    </w:lvl>
    <w:lvl w:ilvl="6">
      <w:start w:val="0"/>
      <w:numFmt w:val="bullet"/>
      <w:lvlText w:val="•"/>
      <w:lvlJc w:val="left"/>
      <w:pPr>
        <w:ind w:left="4929" w:hanging="360"/>
      </w:pPr>
      <w:rPr/>
    </w:lvl>
    <w:lvl w:ilvl="7">
      <w:start w:val="0"/>
      <w:numFmt w:val="bullet"/>
      <w:lvlText w:val="•"/>
      <w:lvlJc w:val="left"/>
      <w:pPr>
        <w:ind w:left="5627" w:hanging="360"/>
      </w:pPr>
      <w:rPr/>
    </w:lvl>
    <w:lvl w:ilvl="8">
      <w:start w:val="0"/>
      <w:numFmt w:val="bullet"/>
      <w:lvlText w:val="•"/>
      <w:lvlJc w:val="left"/>
      <w:pPr>
        <w:ind w:left="6325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4KBezvjWYOviieqiyoD4c2KlqA==">CgMxLjAyCGguZ2pkZ3hzOAByITEyQmZNX1VIbnFPQ00ySm1kWU9RTUVHMEtXb3p6UEdtNw==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